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6"/>
        <w:jc w:val="center"/>
        <w:rPr>
          <w:noProof/>
          <w:sz w:val="32"/>
          <w:szCs w:val="32"/>
        </w:rPr>
      </w:pPr>
    </w:p>
    <w:p>
      <w:pPr>
        <w:ind w:firstLine="426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85800" cy="8572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t>ПСКОВСКАЯ ОБЛАСТЬ</w:t>
      </w:r>
    </w:p>
    <w:p>
      <w:pPr>
        <w:ind w:firstLine="426"/>
        <w:jc w:val="center"/>
        <w:rPr>
          <w:noProof/>
          <w:sz w:val="32"/>
          <w:szCs w:val="32"/>
        </w:rPr>
      </w:pPr>
    </w:p>
    <w:p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ПСКОВСКОГО РАЙОНА</w:t>
      </w:r>
    </w:p>
    <w:p>
      <w:pPr>
        <w:jc w:val="center"/>
        <w:rPr>
          <w:b/>
          <w:noProof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28"/>
        </w:rPr>
      </w:pP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5003"/>
      </w:tblGrid>
      <w:tr>
        <w:trPr>
          <w:trHeight w:val="446"/>
          <w:jc w:val="center"/>
        </w:trPr>
        <w:tc>
          <w:tcPr>
            <w:tcW w:w="4252" w:type="dxa"/>
            <w:hideMark/>
          </w:tcPr>
          <w:p>
            <w:pPr>
              <w:overflowPunct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>
              <w:rPr>
                <w:sz w:val="28"/>
              </w:rPr>
              <w:t>14 июля 2023 года</w:t>
            </w:r>
          </w:p>
        </w:tc>
        <w:tc>
          <w:tcPr>
            <w:tcW w:w="5004" w:type="dxa"/>
            <w:hideMark/>
          </w:tcPr>
          <w:p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№ 124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>
      <w:pPr>
        <w:jc w:val="center"/>
        <w:rPr>
          <w:sz w:val="28"/>
          <w:szCs w:val="28"/>
        </w:rPr>
      </w:pPr>
    </w:p>
    <w:p>
      <w:pPr>
        <w:ind w:right="-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определении помещений для проведения собраний и встреч зарегистрированных кандидатов в депутаты, представителей </w:t>
      </w:r>
      <w:r>
        <w:rPr>
          <w:b/>
          <w:bCs/>
          <w:sz w:val="28"/>
          <w:szCs w:val="28"/>
        </w:rPr>
        <w:t>избирательных объединений</w:t>
      </w:r>
      <w:r>
        <w:rPr>
          <w:b/>
          <w:iCs/>
          <w:sz w:val="28"/>
          <w:szCs w:val="28"/>
        </w:rPr>
        <w:t xml:space="preserve">, их доверенных лиц с избирателями в ходе предвыборной агитации на выборах, назначенных на Единый день голосования </w:t>
      </w:r>
      <w:r>
        <w:rPr>
          <w:b/>
          <w:sz w:val="28"/>
          <w:szCs w:val="28"/>
        </w:rPr>
        <w:t>на территории Псковского района</w:t>
      </w:r>
      <w:r>
        <w:rPr>
          <w:b/>
          <w:iCs/>
          <w:sz w:val="28"/>
          <w:szCs w:val="28"/>
        </w:rPr>
        <w:t xml:space="preserve"> 10 сентября 2023 года</w:t>
      </w:r>
    </w:p>
    <w:p>
      <w:pPr>
        <w:pStyle w:val="20"/>
        <w:rPr>
          <w:sz w:val="28"/>
          <w:szCs w:val="28"/>
        </w:rPr>
      </w:pPr>
    </w:p>
    <w:p>
      <w:pPr>
        <w:pStyle w:val="20"/>
        <w:spacing w:line="300" w:lineRule="auto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1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50 Избирательного кодекса Псковской области, в целях обеспечения условий для свободного и равноправного проведения предвыборной агитации, Администрация Псковского района постановляет:</w:t>
      </w:r>
    </w:p>
    <w:p>
      <w:pPr>
        <w:pStyle w:val="33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перечень помещений для проведения собраний и встреч зарегистрированным кандидатам, представителям избирательных объединений, их доверенным лицам с избирателями в ходе предвыборной агитации на выборах, </w:t>
      </w:r>
      <w:r>
        <w:rPr>
          <w:iCs/>
          <w:sz w:val="28"/>
          <w:szCs w:val="28"/>
        </w:rPr>
        <w:t xml:space="preserve">назначенных на Единый день голосования </w:t>
      </w:r>
      <w:r>
        <w:rPr>
          <w:sz w:val="28"/>
          <w:szCs w:val="28"/>
        </w:rPr>
        <w:t>на территории Псковского района</w:t>
      </w:r>
      <w:r>
        <w:rPr>
          <w:iCs/>
          <w:sz w:val="28"/>
          <w:szCs w:val="28"/>
        </w:rPr>
        <w:t xml:space="preserve"> 10 сентября 2023 года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>
      <w:pPr>
        <w:pStyle w:val="af6"/>
        <w:numPr>
          <w:ilvl w:val="0"/>
          <w:numId w:val="33"/>
        </w:numPr>
        <w:spacing w:line="300" w:lineRule="auto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Псковского района и опубликовать в районной газете «Псковская провинция».</w:t>
      </w:r>
    </w:p>
    <w:p>
      <w:pPr>
        <w:pStyle w:val="33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(обнародования).</w:t>
      </w:r>
    </w:p>
    <w:p>
      <w:pPr>
        <w:pStyle w:val="33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30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Псковского района</w:t>
      </w:r>
      <w:r>
        <w:rPr>
          <w:sz w:val="28"/>
          <w:szCs w:val="28"/>
        </w:rPr>
        <w:br/>
        <w:t>С.Л. Колинко.</w:t>
      </w:r>
    </w:p>
    <w:p>
      <w:pPr>
        <w:pStyle w:val="33"/>
        <w:shd w:val="clear" w:color="auto" w:fill="auto"/>
        <w:tabs>
          <w:tab w:val="left" w:pos="567"/>
        </w:tabs>
        <w:spacing w:before="0" w:after="0" w:line="300" w:lineRule="auto"/>
        <w:ind w:firstLine="0"/>
        <w:jc w:val="both"/>
        <w:rPr>
          <w:sz w:val="28"/>
          <w:szCs w:val="28"/>
        </w:rPr>
      </w:pPr>
    </w:p>
    <w:p>
      <w:pPr>
        <w:pStyle w:val="33"/>
        <w:shd w:val="clear" w:color="auto" w:fill="auto"/>
        <w:tabs>
          <w:tab w:val="left" w:pos="567"/>
        </w:tabs>
        <w:spacing w:before="0" w:after="0" w:line="300" w:lineRule="auto"/>
        <w:ind w:firstLine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Псковского района                                                             Н.А Федорова</w:t>
      </w:r>
    </w:p>
    <w:p>
      <w:pPr>
        <w:jc w:val="left"/>
        <w:rPr>
          <w:b/>
          <w:bCs/>
          <w:sz w:val="28"/>
          <w:szCs w:val="28"/>
        </w:rPr>
        <w:sectPr>
          <w:headerReference w:type="even" r:id="rId10"/>
          <w:pgSz w:w="11907" w:h="16840" w:code="9"/>
          <w:pgMar w:top="1560" w:right="994" w:bottom="1843" w:left="1418" w:header="567" w:footer="567" w:gutter="0"/>
          <w:pgNumType w:start="1"/>
          <w:cols w:space="720"/>
          <w:titlePg/>
          <w:docGrid w:linePitch="272"/>
        </w:sectPr>
      </w:pPr>
    </w:p>
    <w:p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Псковского района</w:t>
      </w:r>
    </w:p>
    <w:p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14.07.2023 года № </w:t>
      </w:r>
      <w:bookmarkStart w:id="0" w:name="_GoBack"/>
      <w:bookmarkEnd w:id="0"/>
      <w:r>
        <w:rPr>
          <w:sz w:val="24"/>
          <w:szCs w:val="24"/>
        </w:rPr>
        <w:t>124</w:t>
      </w:r>
    </w:p>
    <w:p>
      <w:pPr>
        <w:autoSpaceDE w:val="0"/>
        <w:autoSpaceDN w:val="0"/>
        <w:adjustRightInd w:val="0"/>
        <w:ind w:left="-284" w:right="-284"/>
        <w:jc w:val="center"/>
        <w:rPr>
          <w:b/>
          <w:bCs/>
          <w:sz w:val="26"/>
          <w:szCs w:val="26"/>
        </w:rPr>
      </w:pPr>
    </w:p>
    <w:p>
      <w:pPr>
        <w:ind w:right="-142"/>
        <w:jc w:val="center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Перечень помещений для проведения собраний и встреч зарегистрированным кандидатам, представителям избирательных объединений, их доверенным лицам с избирателями в ходе предвыборной агитации на выборах, </w:t>
      </w:r>
      <w:r>
        <w:rPr>
          <w:iCs/>
          <w:sz w:val="24"/>
          <w:szCs w:val="24"/>
        </w:rPr>
        <w:t xml:space="preserve">назначенных на Единый день голосования </w:t>
      </w:r>
      <w:r>
        <w:rPr>
          <w:sz w:val="24"/>
          <w:szCs w:val="24"/>
        </w:rPr>
        <w:t>на территории Псковского района</w:t>
      </w:r>
      <w:r>
        <w:rPr>
          <w:iCs/>
          <w:sz w:val="24"/>
          <w:szCs w:val="24"/>
        </w:rPr>
        <w:t xml:space="preserve"> 10 сентября 2023 года</w:t>
      </w: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73"/>
        <w:gridCol w:w="3556"/>
      </w:tblGrid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(владельца помещения)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помещения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 нахождения) помещения, вместимость (человек)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«Псковский районный Центр культуры» (МБУ ПР «ПРЦК»)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Нееловского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РДК*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Псковский район,</w:t>
            </w:r>
            <w:r>
              <w:rPr>
                <w:color w:val="000000"/>
                <w:sz w:val="24"/>
                <w:szCs w:val="24"/>
              </w:rPr>
              <w:t xml:space="preserve"> дер. Неелово - 2, ул. </w:t>
            </w:r>
            <w:proofErr w:type="gramStart"/>
            <w:r>
              <w:rPr>
                <w:color w:val="000000"/>
                <w:sz w:val="24"/>
                <w:szCs w:val="24"/>
              </w:rPr>
              <w:t>Юбилейная</w:t>
            </w:r>
            <w:proofErr w:type="gramEnd"/>
            <w:r>
              <w:rPr>
                <w:color w:val="000000"/>
                <w:sz w:val="24"/>
                <w:szCs w:val="24"/>
              </w:rPr>
              <w:t>, д. 7,</w:t>
            </w:r>
            <w:r>
              <w:rPr>
                <w:color w:val="000000"/>
                <w:sz w:val="24"/>
                <w:szCs w:val="24"/>
              </w:rPr>
              <w:br/>
              <w:t xml:space="preserve">150 человек 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Логозовского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ДК*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Дуброво, 90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Писковичского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Писковичи, 200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Ершовского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 xml:space="preserve">дер. Ершово,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д.2, 100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Тямшанского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 xml:space="preserve">дер. Тямша,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>
              <w:rPr>
                <w:color w:val="000000"/>
                <w:sz w:val="24"/>
                <w:szCs w:val="24"/>
              </w:rPr>
              <w:t>, д.1, 150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Адворицкого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Адворицы, 30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Соловьи, д.1, 150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r>
              <w:rPr>
                <w:color w:val="000000"/>
                <w:sz w:val="24"/>
                <w:szCs w:val="24"/>
              </w:rPr>
              <w:t>Кировского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Кирово, 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r>
              <w:rPr>
                <w:color w:val="000000"/>
                <w:sz w:val="24"/>
                <w:szCs w:val="24"/>
              </w:rPr>
              <w:t>Карамышевского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sz w:val="24"/>
                <w:szCs w:val="24"/>
              </w:rPr>
              <w:t>село Карамышево, ул. Советская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.3, </w:t>
            </w:r>
            <w:r>
              <w:rPr>
                <w:color w:val="000000"/>
                <w:sz w:val="24"/>
                <w:szCs w:val="24"/>
              </w:rPr>
              <w:t>100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Выставка, 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sz w:val="24"/>
                <w:szCs w:val="24"/>
              </w:rPr>
              <w:t>Быстрецовского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дер. Быстрецово, 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для проведения культурно-досуговых мероприятий </w:t>
            </w:r>
            <w:proofErr w:type="spellStart"/>
            <w:r>
              <w:rPr>
                <w:sz w:val="24"/>
                <w:szCs w:val="24"/>
              </w:rPr>
              <w:t>Липетского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дер. </w:t>
            </w:r>
            <w:r>
              <w:rPr>
                <w:color w:val="000000"/>
                <w:sz w:val="24"/>
                <w:szCs w:val="24"/>
              </w:rPr>
              <w:t>Липеты,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r>
              <w:rPr>
                <w:color w:val="000000"/>
                <w:sz w:val="24"/>
                <w:szCs w:val="24"/>
              </w:rPr>
              <w:t>Середкинского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color w:val="000000"/>
                <w:sz w:val="24"/>
                <w:szCs w:val="24"/>
              </w:rPr>
              <w:t>село Середка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Хоботова, д. 22, 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Спасовщинского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Псковский район,</w:t>
            </w:r>
            <w:r>
              <w:rPr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д. Спасовщина, ул. </w:t>
            </w:r>
            <w:proofErr w:type="gramStart"/>
            <w:r>
              <w:rPr>
                <w:color w:val="000000"/>
                <w:sz w:val="24"/>
                <w:szCs w:val="24"/>
              </w:rPr>
              <w:t>Лесная</w:t>
            </w:r>
            <w:proofErr w:type="gramEnd"/>
            <w:r>
              <w:rPr>
                <w:color w:val="000000"/>
                <w:sz w:val="24"/>
                <w:szCs w:val="24"/>
              </w:rPr>
              <w:t>, д. 11, 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color w:val="000000"/>
                <w:sz w:val="24"/>
                <w:szCs w:val="24"/>
              </w:rPr>
              <w:t>Гверздонского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7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Псковский район,</w:t>
            </w:r>
          </w:p>
          <w:p>
            <w:pPr>
              <w:ind w:lef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дер. Гверздонь,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д.19, </w:t>
            </w:r>
            <w:r>
              <w:rPr>
                <w:color w:val="000000"/>
                <w:sz w:val="24"/>
                <w:szCs w:val="24"/>
              </w:rPr>
              <w:t>45 человек</w:t>
            </w:r>
          </w:p>
        </w:tc>
      </w:tr>
      <w:t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«ПРЦК»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Родинского </w:t>
            </w:r>
            <w:r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Псковский район, </w:t>
            </w:r>
            <w:r>
              <w:rPr>
                <w:sz w:val="24"/>
                <w:szCs w:val="24"/>
              </w:rPr>
              <w:t xml:space="preserve">дер. Родина, ул. Юбилейная, д.1, </w:t>
            </w:r>
            <w:r>
              <w:rPr>
                <w:color w:val="000000"/>
                <w:sz w:val="24"/>
                <w:szCs w:val="24"/>
              </w:rPr>
              <w:t>230 человек</w:t>
            </w:r>
          </w:p>
        </w:tc>
      </w:tr>
    </w:tbl>
    <w:p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*РДК – районный дом культуры</w:t>
      </w:r>
    </w:p>
    <w:p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* ДК – Дом культуры</w:t>
      </w:r>
    </w:p>
    <w:sectPr>
      <w:pgSz w:w="11907" w:h="16840" w:code="9"/>
      <w:pgMar w:top="568" w:right="994" w:bottom="426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D02"/>
    <w:multiLevelType w:val="hybridMultilevel"/>
    <w:tmpl w:val="F0A232FE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9397B"/>
    <w:multiLevelType w:val="hybridMultilevel"/>
    <w:tmpl w:val="348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3F8F"/>
    <w:multiLevelType w:val="hybridMultilevel"/>
    <w:tmpl w:val="36FCE970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F87BAE"/>
    <w:multiLevelType w:val="hybridMultilevel"/>
    <w:tmpl w:val="A7C4AEEC"/>
    <w:lvl w:ilvl="0" w:tplc="8B246A2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4A7721"/>
    <w:multiLevelType w:val="hybridMultilevel"/>
    <w:tmpl w:val="6DE2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0C0A"/>
    <w:multiLevelType w:val="multilevel"/>
    <w:tmpl w:val="00B0A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EF32E30"/>
    <w:multiLevelType w:val="hybridMultilevel"/>
    <w:tmpl w:val="614C015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C7369E"/>
    <w:multiLevelType w:val="hybridMultilevel"/>
    <w:tmpl w:val="22F6B5CC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9052EB"/>
    <w:multiLevelType w:val="multilevel"/>
    <w:tmpl w:val="A1EA08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1E4A4681"/>
    <w:multiLevelType w:val="hybridMultilevel"/>
    <w:tmpl w:val="00DE83D8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5424C4"/>
    <w:multiLevelType w:val="hybridMultilevel"/>
    <w:tmpl w:val="F864B89C"/>
    <w:lvl w:ilvl="0" w:tplc="DE169CE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EF970D3"/>
    <w:multiLevelType w:val="hybridMultilevel"/>
    <w:tmpl w:val="401CCDB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77D7D"/>
    <w:multiLevelType w:val="hybridMultilevel"/>
    <w:tmpl w:val="D4B834B4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25DC32EB"/>
    <w:multiLevelType w:val="hybridMultilevel"/>
    <w:tmpl w:val="440A976A"/>
    <w:lvl w:ilvl="0" w:tplc="935A8E7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5885ADC"/>
    <w:multiLevelType w:val="hybridMultilevel"/>
    <w:tmpl w:val="BF5A9206"/>
    <w:lvl w:ilvl="0" w:tplc="BFCEB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374150"/>
    <w:multiLevelType w:val="hybridMultilevel"/>
    <w:tmpl w:val="BF8CDE8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9813DA"/>
    <w:multiLevelType w:val="hybridMultilevel"/>
    <w:tmpl w:val="875C4058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7D575A"/>
    <w:multiLevelType w:val="hybridMultilevel"/>
    <w:tmpl w:val="DDFEF820"/>
    <w:lvl w:ilvl="0" w:tplc="BFCE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033AB"/>
    <w:multiLevelType w:val="hybridMultilevel"/>
    <w:tmpl w:val="A802F086"/>
    <w:lvl w:ilvl="0" w:tplc="BFCEB4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C5935D5"/>
    <w:multiLevelType w:val="hybridMultilevel"/>
    <w:tmpl w:val="84E6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02905"/>
    <w:multiLevelType w:val="hybridMultilevel"/>
    <w:tmpl w:val="CC208D8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8312F2"/>
    <w:multiLevelType w:val="multilevel"/>
    <w:tmpl w:val="52501C2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10314DA"/>
    <w:multiLevelType w:val="hybridMultilevel"/>
    <w:tmpl w:val="54AEF79C"/>
    <w:lvl w:ilvl="0" w:tplc="0A3CE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7E663D0"/>
    <w:multiLevelType w:val="hybridMultilevel"/>
    <w:tmpl w:val="4480599A"/>
    <w:lvl w:ilvl="0" w:tplc="3364EE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B6D1C36"/>
    <w:multiLevelType w:val="hybridMultilevel"/>
    <w:tmpl w:val="EA8ECBDA"/>
    <w:lvl w:ilvl="0" w:tplc="BFCEB442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BF633C"/>
    <w:multiLevelType w:val="hybridMultilevel"/>
    <w:tmpl w:val="A502C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8667B2"/>
    <w:multiLevelType w:val="hybridMultilevel"/>
    <w:tmpl w:val="30D47B46"/>
    <w:lvl w:ilvl="0" w:tplc="9D52BBAC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FB5470"/>
    <w:multiLevelType w:val="hybridMultilevel"/>
    <w:tmpl w:val="373EC09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643394"/>
    <w:multiLevelType w:val="hybridMultilevel"/>
    <w:tmpl w:val="C22A4B54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0">
    <w:nsid w:val="6F2079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2881BFF"/>
    <w:multiLevelType w:val="hybridMultilevel"/>
    <w:tmpl w:val="FD86B4AC"/>
    <w:lvl w:ilvl="0" w:tplc="0A3CE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2DF23C9"/>
    <w:multiLevelType w:val="hybridMultilevel"/>
    <w:tmpl w:val="2698084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32"/>
  </w:num>
  <w:num w:numId="5">
    <w:abstractNumId w:val="22"/>
  </w:num>
  <w:num w:numId="6">
    <w:abstractNumId w:val="18"/>
  </w:num>
  <w:num w:numId="7">
    <w:abstractNumId w:val="9"/>
  </w:num>
  <w:num w:numId="8">
    <w:abstractNumId w:val="25"/>
  </w:num>
  <w:num w:numId="9">
    <w:abstractNumId w:val="26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30"/>
  </w:num>
  <w:num w:numId="18">
    <w:abstractNumId w:val="31"/>
  </w:num>
  <w:num w:numId="19">
    <w:abstractNumId w:val="23"/>
  </w:num>
  <w:num w:numId="20">
    <w:abstractNumId w:val="6"/>
  </w:num>
  <w:num w:numId="21">
    <w:abstractNumId w:val="27"/>
  </w:num>
  <w:num w:numId="22">
    <w:abstractNumId w:val="0"/>
  </w:num>
  <w:num w:numId="23">
    <w:abstractNumId w:val="3"/>
  </w:num>
  <w:num w:numId="24">
    <w:abstractNumId w:val="4"/>
  </w:num>
  <w:num w:numId="25">
    <w:abstractNumId w:val="5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9"/>
  </w:num>
  <w:num w:numId="30">
    <w:abstractNumId w:val="1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0">
    <w:name w:val="heading 1"/>
    <w:basedOn w:val="a"/>
    <w:next w:val="a"/>
    <w:qFormat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"/>
    <w:basedOn w:val="a"/>
    <w:pPr>
      <w:spacing w:line="280" w:lineRule="exact"/>
      <w:jc w:val="center"/>
    </w:pPr>
    <w:rPr>
      <w:sz w:val="24"/>
    </w:rPr>
  </w:style>
  <w:style w:type="paragraph" w:styleId="a9">
    <w:name w:val="Body Text Indent"/>
    <w:basedOn w:val="a"/>
    <w:pPr>
      <w:spacing w:after="120" w:line="360" w:lineRule="auto"/>
      <w:ind w:firstLine="709"/>
      <w:jc w:val="right"/>
    </w:pPr>
    <w:rPr>
      <w:sz w:val="24"/>
    </w:rPr>
  </w:style>
  <w:style w:type="paragraph" w:styleId="20">
    <w:name w:val="Body Text Indent 2"/>
    <w:basedOn w:val="a"/>
    <w:pPr>
      <w:spacing w:before="120" w:line="360" w:lineRule="exact"/>
      <w:ind w:firstLine="567"/>
    </w:pPr>
    <w:rPr>
      <w:sz w:val="24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a">
    <w:name w:val="caption"/>
    <w:basedOn w:val="a"/>
    <w:next w:val="a"/>
    <w:qFormat/>
    <w:pPr>
      <w:spacing w:before="120"/>
      <w:jc w:val="center"/>
    </w:pPr>
    <w:rPr>
      <w:b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paragraph" w:customStyle="1" w:styleId="Char">
    <w:name w:val="Char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0">
    <w:name w:val="Обычный (тбл)"/>
    <w:basedOn w:val="a"/>
    <w:link w:val="af1"/>
    <w:pPr>
      <w:spacing w:before="40" w:after="80"/>
    </w:pPr>
    <w:rPr>
      <w:bCs/>
      <w:sz w:val="22"/>
      <w:szCs w:val="18"/>
    </w:rPr>
  </w:style>
  <w:style w:type="character" w:customStyle="1" w:styleId="af1">
    <w:name w:val="Обычный (тбл) Знак"/>
    <w:link w:val="af0"/>
    <w:rPr>
      <w:bCs/>
      <w:sz w:val="22"/>
      <w:szCs w:val="18"/>
      <w:lang w:val="ru-RU" w:eastAsia="ru-RU" w:bidi="ar-SA"/>
    </w:rPr>
  </w:style>
  <w:style w:type="character" w:styleId="af2">
    <w:name w:val="Strong"/>
    <w:qFormat/>
    <w:rPr>
      <w:b/>
      <w:bCs/>
    </w:rPr>
  </w:style>
  <w:style w:type="paragraph" w:styleId="af3">
    <w:name w:val="Title"/>
    <w:basedOn w:val="a"/>
    <w:link w:val="af4"/>
    <w:qFormat/>
    <w:pPr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Pr>
      <w:b/>
      <w:bCs/>
      <w:sz w:val="36"/>
    </w:rPr>
  </w:style>
  <w:style w:type="character" w:customStyle="1" w:styleId="31">
    <w:name w:val="Основной текст 3 Знак"/>
    <w:link w:val="30"/>
    <w:rPr>
      <w:sz w:val="16"/>
      <w:szCs w:val="16"/>
    </w:rPr>
  </w:style>
  <w:style w:type="character" w:customStyle="1" w:styleId="small">
    <w:name w:val="small"/>
    <w:basedOn w:val="a0"/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1"/>
    <w:uiPriority w:val="99"/>
    <w:locked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pPr>
      <w:widowControl w:val="0"/>
      <w:shd w:val="clear" w:color="auto" w:fill="FFFFFF"/>
      <w:spacing w:line="358" w:lineRule="exact"/>
    </w:pPr>
    <w:rPr>
      <w:sz w:val="27"/>
      <w:szCs w:val="27"/>
      <w:lang w:val="x-none" w:eastAsia="x-none"/>
    </w:rPr>
  </w:style>
  <w:style w:type="table" w:customStyle="1" w:styleId="TableGrid">
    <w:name w:val="TableGrid"/>
    <w:pPr>
      <w:jc w:val="both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ум список 1"/>
    <w:basedOn w:val="a"/>
    <w:pPr>
      <w:numPr>
        <w:numId w:val="8"/>
      </w:numPr>
      <w:spacing w:before="120" w:after="120"/>
    </w:pPr>
    <w:rPr>
      <w:sz w:val="24"/>
      <w:lang w:eastAsia="ar-SA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</w:style>
  <w:style w:type="character" w:customStyle="1" w:styleId="a4">
    <w:name w:val="Верхний колонтитул Знак"/>
    <w:link w:val="a3"/>
    <w:uiPriority w:val="99"/>
  </w:style>
  <w:style w:type="paragraph" w:customStyle="1" w:styleId="11">
    <w:name w:val="1.1 Пункты отчета"/>
    <w:basedOn w:val="a"/>
    <w:pPr>
      <w:numPr>
        <w:ilvl w:val="1"/>
        <w:numId w:val="27"/>
      </w:numPr>
      <w:autoSpaceDE w:val="0"/>
      <w:autoSpaceDN w:val="0"/>
      <w:adjustRightInd w:val="0"/>
      <w:ind w:left="0" w:firstLine="0"/>
    </w:pPr>
    <w:rPr>
      <w:sz w:val="24"/>
      <w:szCs w:val="24"/>
      <w:lang w:eastAsia="en-US"/>
    </w:rPr>
  </w:style>
  <w:style w:type="character" w:customStyle="1" w:styleId="11110">
    <w:name w:val="1.1.1.1 Пункт Знак"/>
    <w:link w:val="1111"/>
    <w:locked/>
    <w:rPr>
      <w:sz w:val="24"/>
      <w:szCs w:val="22"/>
      <w:lang w:eastAsia="en-US"/>
    </w:rPr>
  </w:style>
  <w:style w:type="paragraph" w:customStyle="1" w:styleId="1111">
    <w:name w:val="1.1.1.1 Пункт"/>
    <w:basedOn w:val="11"/>
    <w:link w:val="11110"/>
    <w:pPr>
      <w:numPr>
        <w:ilvl w:val="3"/>
      </w:numPr>
      <w:spacing w:line="360" w:lineRule="auto"/>
      <w:ind w:left="0" w:firstLine="454"/>
    </w:pPr>
    <w:rPr>
      <w:szCs w:val="22"/>
    </w:rPr>
  </w:style>
  <w:style w:type="paragraph" w:customStyle="1" w:styleId="111">
    <w:name w:val="1.1.1. Пункты"/>
    <w:basedOn w:val="11"/>
    <w:pPr>
      <w:numPr>
        <w:ilvl w:val="2"/>
      </w:numPr>
      <w:spacing w:line="360" w:lineRule="auto"/>
      <w:ind w:left="0" w:firstLine="0"/>
    </w:pPr>
    <w:rPr>
      <w:szCs w:val="22"/>
      <w:lang w:val="x-non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Основной текст_"/>
    <w:link w:val="33"/>
    <w:locked/>
    <w:rPr>
      <w:spacing w:val="3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pPr>
      <w:widowControl w:val="0"/>
      <w:shd w:val="clear" w:color="auto" w:fill="FFFFFF"/>
      <w:spacing w:before="300" w:after="300" w:line="0" w:lineRule="atLeast"/>
      <w:ind w:hanging="380"/>
      <w:jc w:val="left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0">
    <w:name w:val="heading 1"/>
    <w:basedOn w:val="a"/>
    <w:next w:val="a"/>
    <w:qFormat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"/>
    <w:basedOn w:val="a"/>
    <w:pPr>
      <w:spacing w:line="280" w:lineRule="exact"/>
      <w:jc w:val="center"/>
    </w:pPr>
    <w:rPr>
      <w:sz w:val="24"/>
    </w:rPr>
  </w:style>
  <w:style w:type="paragraph" w:styleId="a9">
    <w:name w:val="Body Text Indent"/>
    <w:basedOn w:val="a"/>
    <w:pPr>
      <w:spacing w:after="120" w:line="360" w:lineRule="auto"/>
      <w:ind w:firstLine="709"/>
      <w:jc w:val="right"/>
    </w:pPr>
    <w:rPr>
      <w:sz w:val="24"/>
    </w:rPr>
  </w:style>
  <w:style w:type="paragraph" w:styleId="20">
    <w:name w:val="Body Text Indent 2"/>
    <w:basedOn w:val="a"/>
    <w:pPr>
      <w:spacing w:before="120" w:line="360" w:lineRule="exact"/>
      <w:ind w:firstLine="567"/>
    </w:pPr>
    <w:rPr>
      <w:sz w:val="24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a">
    <w:name w:val="caption"/>
    <w:basedOn w:val="a"/>
    <w:next w:val="a"/>
    <w:qFormat/>
    <w:pPr>
      <w:spacing w:before="120"/>
      <w:jc w:val="center"/>
    </w:pPr>
    <w:rPr>
      <w:b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paragraph" w:customStyle="1" w:styleId="Char">
    <w:name w:val="Char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0">
    <w:name w:val="Обычный (тбл)"/>
    <w:basedOn w:val="a"/>
    <w:link w:val="af1"/>
    <w:pPr>
      <w:spacing w:before="40" w:after="80"/>
    </w:pPr>
    <w:rPr>
      <w:bCs/>
      <w:sz w:val="22"/>
      <w:szCs w:val="18"/>
    </w:rPr>
  </w:style>
  <w:style w:type="character" w:customStyle="1" w:styleId="af1">
    <w:name w:val="Обычный (тбл) Знак"/>
    <w:link w:val="af0"/>
    <w:rPr>
      <w:bCs/>
      <w:sz w:val="22"/>
      <w:szCs w:val="18"/>
      <w:lang w:val="ru-RU" w:eastAsia="ru-RU" w:bidi="ar-SA"/>
    </w:rPr>
  </w:style>
  <w:style w:type="character" w:styleId="af2">
    <w:name w:val="Strong"/>
    <w:qFormat/>
    <w:rPr>
      <w:b/>
      <w:bCs/>
    </w:rPr>
  </w:style>
  <w:style w:type="paragraph" w:styleId="af3">
    <w:name w:val="Title"/>
    <w:basedOn w:val="a"/>
    <w:link w:val="af4"/>
    <w:qFormat/>
    <w:pPr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Pr>
      <w:b/>
      <w:bCs/>
      <w:sz w:val="36"/>
    </w:rPr>
  </w:style>
  <w:style w:type="character" w:customStyle="1" w:styleId="31">
    <w:name w:val="Основной текст 3 Знак"/>
    <w:link w:val="30"/>
    <w:rPr>
      <w:sz w:val="16"/>
      <w:szCs w:val="16"/>
    </w:rPr>
  </w:style>
  <w:style w:type="character" w:customStyle="1" w:styleId="small">
    <w:name w:val="small"/>
    <w:basedOn w:val="a0"/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1"/>
    <w:uiPriority w:val="99"/>
    <w:locked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pPr>
      <w:widowControl w:val="0"/>
      <w:shd w:val="clear" w:color="auto" w:fill="FFFFFF"/>
      <w:spacing w:line="358" w:lineRule="exact"/>
    </w:pPr>
    <w:rPr>
      <w:sz w:val="27"/>
      <w:szCs w:val="27"/>
      <w:lang w:val="x-none" w:eastAsia="x-none"/>
    </w:rPr>
  </w:style>
  <w:style w:type="table" w:customStyle="1" w:styleId="TableGrid">
    <w:name w:val="TableGrid"/>
    <w:pPr>
      <w:jc w:val="both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ум список 1"/>
    <w:basedOn w:val="a"/>
    <w:pPr>
      <w:numPr>
        <w:numId w:val="8"/>
      </w:numPr>
      <w:spacing w:before="120" w:after="120"/>
    </w:pPr>
    <w:rPr>
      <w:sz w:val="24"/>
      <w:lang w:eastAsia="ar-SA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</w:style>
  <w:style w:type="character" w:customStyle="1" w:styleId="a4">
    <w:name w:val="Верхний колонтитул Знак"/>
    <w:link w:val="a3"/>
    <w:uiPriority w:val="99"/>
  </w:style>
  <w:style w:type="paragraph" w:customStyle="1" w:styleId="11">
    <w:name w:val="1.1 Пункты отчета"/>
    <w:basedOn w:val="a"/>
    <w:pPr>
      <w:numPr>
        <w:ilvl w:val="1"/>
        <w:numId w:val="27"/>
      </w:numPr>
      <w:autoSpaceDE w:val="0"/>
      <w:autoSpaceDN w:val="0"/>
      <w:adjustRightInd w:val="0"/>
      <w:ind w:left="0" w:firstLine="0"/>
    </w:pPr>
    <w:rPr>
      <w:sz w:val="24"/>
      <w:szCs w:val="24"/>
      <w:lang w:eastAsia="en-US"/>
    </w:rPr>
  </w:style>
  <w:style w:type="character" w:customStyle="1" w:styleId="11110">
    <w:name w:val="1.1.1.1 Пункт Знак"/>
    <w:link w:val="1111"/>
    <w:locked/>
    <w:rPr>
      <w:sz w:val="24"/>
      <w:szCs w:val="22"/>
      <w:lang w:eastAsia="en-US"/>
    </w:rPr>
  </w:style>
  <w:style w:type="paragraph" w:customStyle="1" w:styleId="1111">
    <w:name w:val="1.1.1.1 Пункт"/>
    <w:basedOn w:val="11"/>
    <w:link w:val="11110"/>
    <w:pPr>
      <w:numPr>
        <w:ilvl w:val="3"/>
      </w:numPr>
      <w:spacing w:line="360" w:lineRule="auto"/>
      <w:ind w:left="0" w:firstLine="454"/>
    </w:pPr>
    <w:rPr>
      <w:szCs w:val="22"/>
    </w:rPr>
  </w:style>
  <w:style w:type="paragraph" w:customStyle="1" w:styleId="111">
    <w:name w:val="1.1.1. Пункты"/>
    <w:basedOn w:val="11"/>
    <w:pPr>
      <w:numPr>
        <w:ilvl w:val="2"/>
      </w:numPr>
      <w:spacing w:line="360" w:lineRule="auto"/>
      <w:ind w:left="0" w:firstLine="0"/>
    </w:pPr>
    <w:rPr>
      <w:szCs w:val="22"/>
      <w:lang w:val="x-non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Основной текст_"/>
    <w:link w:val="33"/>
    <w:locked/>
    <w:rPr>
      <w:spacing w:val="3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pPr>
      <w:widowControl w:val="0"/>
      <w:shd w:val="clear" w:color="auto" w:fill="FFFFFF"/>
      <w:spacing w:before="300" w:after="300" w:line="0" w:lineRule="atLeast"/>
      <w:ind w:hanging="380"/>
      <w:jc w:val="lef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8010-9708-4B7D-AF92-447759BB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</Company>
  <LinksUpToDate>false</LinksUpToDate>
  <CharactersWithSpaces>3893</CharactersWithSpaces>
  <SharedDoc>false</SharedDoc>
  <HLinks>
    <vt:vector size="192" baseType="variant">
      <vt:variant>
        <vt:i4>70452269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3932261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70452269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720967</vt:i4>
      </vt:variant>
      <vt:variant>
        <vt:i4>81</vt:i4>
      </vt:variant>
      <vt:variant>
        <vt:i4>0</vt:i4>
      </vt:variant>
      <vt:variant>
        <vt:i4>5</vt:i4>
      </vt:variant>
      <vt:variant>
        <vt:lpwstr>http://offline/ref=3779F1DC5F392D8D98A232B55A9D8E21D4EBB0DB57DEFD426D3B6B39D689A354BF45C6E7Z1X4J</vt:lpwstr>
      </vt:variant>
      <vt:variant>
        <vt:lpwstr/>
      </vt:variant>
      <vt:variant>
        <vt:i4>70452269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3801123</vt:i4>
      </vt:variant>
      <vt:variant>
        <vt:i4>75</vt:i4>
      </vt:variant>
      <vt:variant>
        <vt:i4>0</vt:i4>
      </vt:variant>
      <vt:variant>
        <vt:i4>5</vt:i4>
      </vt:variant>
      <vt:variant>
        <vt:lpwstr>http://offline/ref=3779F1DC5F392D8D98A232B55A9D8E21D4EBB0DB57DEFD426D3B6B39D689A354BF45C6EF1DZ5XAJ</vt:lpwstr>
      </vt:variant>
      <vt:variant>
        <vt:lpwstr/>
      </vt:variant>
      <vt:variant>
        <vt:i4>70452269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70516783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6291572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http://docs.cntd.ru/document/902324512</vt:lpwstr>
      </vt:variant>
      <vt:variant>
        <vt:lpwstr/>
      </vt:variant>
      <vt:variant>
        <vt:i4>6291572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http://docs.cntd.ru/document/902324512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70452269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70452269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70452269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http://pskovrajon.reg60.ru/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mailto:kugi@pskovrajon.reg60.ru</vt:lpwstr>
      </vt:variant>
      <vt:variant>
        <vt:lpwstr/>
      </vt:variant>
      <vt:variant>
        <vt:i4>70452269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 Шубарцов</dc:creator>
  <cp:lastModifiedBy>User81</cp:lastModifiedBy>
  <cp:revision>8</cp:revision>
  <cp:lastPrinted>2023-07-14T12:22:00Z</cp:lastPrinted>
  <dcterms:created xsi:type="dcterms:W3CDTF">2023-07-13T08:53:00Z</dcterms:created>
  <dcterms:modified xsi:type="dcterms:W3CDTF">2023-07-18T09:20:00Z</dcterms:modified>
</cp:coreProperties>
</file>