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tabs>
          <w:tab w:leader="none" w:pos="993" w:val="left"/>
        </w:tabs>
        <w:ind w:left="0"/>
        <w:rPr>
          <w:b w:val="1"/>
        </w:rPr>
      </w:pPr>
    </w:p>
    <w:p w14:paraId="02000000">
      <w:pPr>
        <w:pStyle w:val="Style_1"/>
        <w:widowControl w:val="1"/>
        <w:tabs>
          <w:tab w:leader="none" w:pos="993" w:val="left"/>
        </w:tabs>
        <w:ind/>
        <w:jc w:val="center"/>
        <w:rPr>
          <w:b w:val="1"/>
        </w:rPr>
      </w:pPr>
      <w:r>
        <w:rPr>
          <w:b w:val="1"/>
        </w:rP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2743200</wp:posOffset>
            </wp:positionH>
            <wp:positionV relativeFrom="paragraph">
              <wp:posOffset>-342900</wp:posOffset>
            </wp:positionV>
            <wp:extent cx="810895" cy="1013460"/>
            <wp:wrapTopAndBottom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810895" cy="101346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</w:rPr>
        <w:t>ПСКОВСКАЯ ОБЛАСТЬ</w:t>
      </w:r>
    </w:p>
    <w:p w14:paraId="03000000">
      <w:pPr>
        <w:pStyle w:val="Style_1"/>
        <w:widowControl w:val="1"/>
        <w:tabs>
          <w:tab w:leader="none" w:pos="993" w:val="left"/>
        </w:tabs>
        <w:ind/>
        <w:jc w:val="center"/>
        <w:rPr>
          <w:b w:val="1"/>
        </w:rPr>
      </w:pPr>
      <w:r>
        <w:rPr>
          <w:b w:val="1"/>
        </w:rPr>
        <w:t xml:space="preserve">СОБРАНИЕ ДЕПУТАТОВ </w:t>
      </w:r>
    </w:p>
    <w:p w14:paraId="04000000">
      <w:pPr>
        <w:pStyle w:val="Style_1"/>
        <w:widowControl w:val="1"/>
        <w:tabs>
          <w:tab w:leader="none" w:pos="993" w:val="left"/>
        </w:tabs>
        <w:ind/>
        <w:jc w:val="center"/>
        <w:rPr>
          <w:b w:val="1"/>
        </w:rPr>
      </w:pPr>
      <w:r>
        <w:rPr>
          <w:b w:val="1"/>
        </w:rPr>
        <w:t>ПСКОВСКОГО МУНИЦИПАЛЬНОГО ОКРУГА</w:t>
      </w:r>
    </w:p>
    <w:p w14:paraId="05000000">
      <w:pPr>
        <w:rPr>
          <w:b w:val="1"/>
        </w:rPr>
      </w:pPr>
    </w:p>
    <w:p w14:paraId="06000000">
      <w:pPr>
        <w:pStyle w:val="Style_2"/>
      </w:pPr>
      <w:r>
        <w:t>РЕШЕНИЕ</w:t>
      </w:r>
    </w:p>
    <w:p w14:paraId="07000000">
      <w:pPr>
        <w:widowControl w:val="1"/>
        <w:spacing w:line="360" w:lineRule="auto"/>
        <w:ind/>
        <w:jc w:val="center"/>
        <w:rPr>
          <w:b w:val="1"/>
        </w:rPr>
      </w:pPr>
    </w:p>
    <w:p w14:paraId="08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 xml:space="preserve">25 ноября </w:t>
      </w:r>
      <w:r>
        <w:rPr>
          <w:sz w:val="28"/>
        </w:rPr>
        <w:t>2025</w:t>
      </w:r>
      <w:r>
        <w:rPr>
          <w:sz w:val="28"/>
        </w:rPr>
        <w:t xml:space="preserve"> года</w:t>
      </w: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 xml:space="preserve">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</w:t>
      </w:r>
      <w:r>
        <w:rPr>
          <w:sz w:val="28"/>
        </w:rPr>
        <w:t xml:space="preserve">   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</w:rPr>
        <w:t>36</w:t>
      </w:r>
    </w:p>
    <w:p w14:paraId="09000000">
      <w:pPr>
        <w:widowControl w:val="1"/>
        <w:ind/>
        <w:jc w:val="center"/>
        <w:rPr>
          <w:sz w:val="28"/>
        </w:rPr>
      </w:pPr>
      <w:r>
        <w:rPr>
          <w:sz w:val="28"/>
        </w:rPr>
        <w:t>г. Псков</w:t>
      </w:r>
    </w:p>
    <w:p w14:paraId="0A000000">
      <w:pPr>
        <w:rPr>
          <w:sz w:val="28"/>
        </w:rPr>
      </w:pPr>
    </w:p>
    <w:p w14:paraId="0B000000">
      <w:pPr>
        <w:pStyle w:val="Style_3"/>
        <w:widowControl w:val="1"/>
        <w:ind w:right="5790"/>
      </w:pPr>
      <w:r>
        <w:t xml:space="preserve">/принято </w:t>
      </w:r>
      <w:r>
        <w:t>на 4 сессии</w:t>
      </w:r>
      <w:r>
        <w:t xml:space="preserve"> Собрания д</w:t>
      </w:r>
      <w:r>
        <w:t>е</w:t>
      </w:r>
      <w:r>
        <w:t>путатов Псковского</w:t>
      </w:r>
      <w:r>
        <w:t xml:space="preserve"> </w:t>
      </w:r>
      <w:r>
        <w:t xml:space="preserve">муниципального округа </w:t>
      </w:r>
      <w:r>
        <w:t xml:space="preserve"> </w:t>
      </w:r>
      <w:r>
        <w:t>первого</w:t>
      </w:r>
      <w:r>
        <w:t xml:space="preserve"> созыва/</w:t>
      </w:r>
    </w:p>
    <w:p w14:paraId="0C000000">
      <w:pPr>
        <w:widowControl w:val="1"/>
        <w:ind/>
        <w:jc w:val="center"/>
        <w:outlineLvl w:val="1"/>
        <w:rPr>
          <w:b w:val="1"/>
          <w:sz w:val="28"/>
        </w:rPr>
      </w:pPr>
      <w:r>
        <w:rPr>
          <w:b w:val="1"/>
        </w:rPr>
        <w:t xml:space="preserve"> </w:t>
      </w:r>
      <w:r>
        <w:rPr>
          <w:b w:val="1"/>
          <w:sz w:val="28"/>
        </w:rPr>
        <w:t>Об установлении земельного налога на территории  Псковского муниципального округа</w:t>
      </w:r>
    </w:p>
    <w:p w14:paraId="0D000000">
      <w:pPr>
        <w:widowControl w:val="1"/>
        <w:ind/>
        <w:jc w:val="both"/>
        <w:rPr>
          <w:sz w:val="28"/>
        </w:rPr>
      </w:pPr>
    </w:p>
    <w:p w14:paraId="0E000000">
      <w:pPr>
        <w:widowControl w:val="1"/>
        <w:ind w:firstLine="540"/>
        <w:jc w:val="both"/>
        <w:outlineLvl w:val="1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В соответствии с </w:t>
      </w:r>
      <w:r>
        <w:rPr>
          <w:sz w:val="28"/>
        </w:rPr>
        <w:fldChar w:fldCharType="begin"/>
      </w:r>
      <w:r>
        <w:rPr>
          <w:sz w:val="28"/>
        </w:rPr>
        <w:instrText>HYPERLINK "https://login.consultant.ru/link/?req=doc&amp;base=LAW&amp;n=500016&amp;dst=1346"</w:instrText>
      </w:r>
      <w:r>
        <w:rPr>
          <w:sz w:val="28"/>
        </w:rPr>
        <w:fldChar w:fldCharType="separate"/>
      </w:r>
      <w:r>
        <w:rPr>
          <w:sz w:val="28"/>
        </w:rPr>
        <w:t>главой 31</w:t>
      </w:r>
      <w:r>
        <w:rPr>
          <w:sz w:val="28"/>
        </w:rPr>
        <w:fldChar w:fldCharType="end"/>
      </w:r>
      <w:r>
        <w:rPr>
          <w:sz w:val="28"/>
        </w:rPr>
        <w:t xml:space="preserve"> Налогового кодекса Российской Федерации, </w:t>
      </w:r>
      <w:r>
        <w:rPr>
          <w:sz w:val="28"/>
        </w:rPr>
        <w:t xml:space="preserve">Федеральным законом от 06.10.2003 N 131-ФЗ «Об общих принципах организации местного самоуправления в РФ», </w:t>
      </w:r>
      <w:r>
        <w:rPr>
          <w:sz w:val="28"/>
        </w:rPr>
        <w:fldChar w:fldCharType="begin"/>
      </w:r>
      <w:r>
        <w:rPr>
          <w:sz w:val="28"/>
        </w:rPr>
        <w:instrText>HYPERLINK "https://login.consultant.ru/link/?req=doc&amp;base=RLAW351&amp;n=98300"</w:instrText>
      </w:r>
      <w:r>
        <w:rPr>
          <w:sz w:val="28"/>
        </w:rPr>
        <w:fldChar w:fldCharType="separate"/>
      </w:r>
      <w:r>
        <w:rPr>
          <w:sz w:val="28"/>
        </w:rPr>
        <w:t>Законом</w:t>
      </w:r>
      <w:r>
        <w:rPr>
          <w:sz w:val="28"/>
        </w:rPr>
        <w:fldChar w:fldCharType="end"/>
      </w:r>
      <w:r>
        <w:rPr>
          <w:sz w:val="28"/>
        </w:rPr>
        <w:t xml:space="preserve"> Псковской области от </w:t>
      </w:r>
      <w:r>
        <w:rPr>
          <w:sz w:val="28"/>
        </w:rPr>
        <w:t xml:space="preserve"> </w:t>
      </w:r>
      <w:r>
        <w:rPr>
          <w:sz w:val="28"/>
        </w:rPr>
        <w:t>05.03.2025 №2601-ОЗ</w:t>
      </w:r>
      <w:r>
        <w:rPr>
          <w:sz w:val="28"/>
        </w:rPr>
        <w:t xml:space="preserve"> "О преобразовании муниципальных образований, входящих в состав </w:t>
      </w:r>
      <w:r>
        <w:rPr>
          <w:sz w:val="28"/>
        </w:rPr>
        <w:t xml:space="preserve"> Псковского </w:t>
      </w:r>
      <w:r>
        <w:rPr>
          <w:sz w:val="28"/>
        </w:rPr>
        <w:t xml:space="preserve">муниципального </w:t>
      </w:r>
      <w:r>
        <w:rPr>
          <w:sz w:val="28"/>
        </w:rPr>
        <w:t xml:space="preserve">  района</w:t>
      </w:r>
      <w:r>
        <w:rPr>
          <w:sz w:val="28"/>
        </w:rPr>
        <w:t>»</w:t>
      </w:r>
      <w:r>
        <w:rPr>
          <w:sz w:val="28"/>
        </w:rPr>
        <w:t xml:space="preserve">, решением Собрания депутатов  Псковского муниципального округа первого созыва от 11.11.2025 № 24 «О правопреемстве органов местного самоуправления Псковского муниципального  округа», </w:t>
      </w:r>
      <w:r>
        <w:rPr>
          <w:sz w:val="28"/>
        </w:rPr>
        <w:t>Уставом Псковского муниципального округа Псковской области</w:t>
      </w:r>
      <w:r>
        <w:rPr>
          <w:sz w:val="28"/>
        </w:rPr>
        <w:t xml:space="preserve"> Собрание депутатов Псковског</w:t>
      </w:r>
      <w:r>
        <w:rPr>
          <w:sz w:val="28"/>
        </w:rPr>
        <w:t>о  муниципального округа ре</w:t>
      </w:r>
      <w:r>
        <w:rPr>
          <w:sz w:val="28"/>
        </w:rPr>
        <w:t>шило: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1. </w:t>
      </w:r>
      <w:r>
        <w:rPr>
          <w:sz w:val="28"/>
        </w:rPr>
        <w:t>Установить на территории Псковского муниципального округа Псковской области земельный налог, налоговые ставки и налоговые льготы.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2. Установить налоговые ставки земельного налога в следующих размерах:</w:t>
      </w:r>
      <w:r>
        <w:rPr>
          <w:sz w:val="28"/>
        </w:rPr>
        <w:tab/>
      </w:r>
      <w:r>
        <w:rPr>
          <w:sz w:val="28"/>
        </w:rPr>
        <w:t>1) 0,3 процента в отношении земельных участков: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r>
        <w:rPr>
          <w:sz w:val="28"/>
        </w:rPr>
        <w:fldChar w:fldCharType="begin"/>
      </w:r>
      <w:r>
        <w:rPr>
          <w:sz w:val="28"/>
        </w:rPr>
        <w:instrText>HYPERLINK "https://login.consultant.ru/link/?req=doc&amp;base=LAW&amp;n=511306"</w:instrText>
      </w:r>
      <w:r>
        <w:rPr>
          <w:sz w:val="28"/>
        </w:rPr>
        <w:fldChar w:fldCharType="separate"/>
      </w:r>
      <w:r>
        <w:rPr>
          <w:sz w:val="28"/>
        </w:rPr>
        <w:t>законом</w:t>
      </w:r>
      <w:r>
        <w:rPr>
          <w:sz w:val="28"/>
        </w:rPr>
        <w:fldChar w:fldCharType="end"/>
      </w:r>
      <w:r>
        <w:rPr>
          <w:sz w:val="28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 из которых превышает 300 миллионов рублей;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-</w:t>
      </w:r>
      <w:r>
        <w:rPr>
          <w:sz w:val="28"/>
        </w:rPr>
        <w:t xml:space="preserve">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2) 1,5 процента в отнош</w:t>
      </w:r>
      <w:r>
        <w:rPr>
          <w:sz w:val="28"/>
        </w:rPr>
        <w:t>ении прочих земельных участков.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3. Установить следующий порядок уплаты земельного налога: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- в</w:t>
      </w:r>
      <w:r>
        <w:rPr>
          <w:sz w:val="28"/>
        </w:rPr>
        <w:t xml:space="preserve"> течение налогового периода налогоплательщики-организации уплачивают авансовые платежи по налогу. По истечении налогового периода налогоплательщики-организации уплачивают сумму налога, исчисленную в порядке, предусмотренном </w:t>
      </w:r>
      <w:r>
        <w:rPr>
          <w:sz w:val="28"/>
        </w:rPr>
        <w:fldChar w:fldCharType="begin"/>
      </w:r>
      <w:r>
        <w:rPr>
          <w:sz w:val="28"/>
        </w:rPr>
        <w:instrText>HYPERLINK "https://login.consultant.ru/link/?req=doc&amp;base=LAW&amp;n=500016&amp;dst=10498"</w:instrText>
      </w:r>
      <w:r>
        <w:rPr>
          <w:sz w:val="28"/>
        </w:rPr>
        <w:fldChar w:fldCharType="separate"/>
      </w:r>
      <w:r>
        <w:rPr>
          <w:sz w:val="28"/>
        </w:rPr>
        <w:t>пунктом 5 статьи 396</w:t>
      </w:r>
      <w:r>
        <w:rPr>
          <w:sz w:val="28"/>
        </w:rPr>
        <w:fldChar w:fldCharType="end"/>
      </w:r>
      <w:r>
        <w:rPr>
          <w:sz w:val="28"/>
        </w:rPr>
        <w:t xml:space="preserve"> Налогово</w:t>
      </w:r>
      <w:r>
        <w:rPr>
          <w:sz w:val="28"/>
        </w:rPr>
        <w:t>го кодекса</w:t>
      </w:r>
      <w:r>
        <w:rPr>
          <w:sz w:val="28"/>
        </w:rPr>
        <w:t xml:space="preserve"> Российской Федерации;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- н</w:t>
      </w:r>
      <w:r>
        <w:rPr>
          <w:sz w:val="28"/>
        </w:rPr>
        <w:t xml:space="preserve">алог и авансовые платежи по налогу подлежат уплате в сроки, установленные </w:t>
      </w:r>
      <w:r>
        <w:rPr>
          <w:sz w:val="28"/>
        </w:rPr>
        <w:fldChar w:fldCharType="begin"/>
      </w:r>
      <w:r>
        <w:rPr>
          <w:sz w:val="28"/>
        </w:rPr>
        <w:instrText>HYPERLINK "https://login.consultant.ru/link/?req=doc&amp;base=LAW&amp;n=500016&amp;dst=22994"</w:instrText>
      </w:r>
      <w:r>
        <w:rPr>
          <w:sz w:val="28"/>
        </w:rPr>
        <w:fldChar w:fldCharType="separate"/>
      </w:r>
      <w:r>
        <w:rPr>
          <w:sz w:val="28"/>
        </w:rPr>
        <w:t>пунктом 1 статьи 397</w:t>
      </w:r>
      <w:r>
        <w:rPr>
          <w:sz w:val="28"/>
        </w:rPr>
        <w:fldChar w:fldCharType="end"/>
      </w:r>
      <w:r>
        <w:rPr>
          <w:sz w:val="28"/>
        </w:rPr>
        <w:t xml:space="preserve"> Налогового кодекса Российской Федерации.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</w:t>
      </w:r>
      <w:r>
        <w:rPr>
          <w:sz w:val="28"/>
        </w:rPr>
        <w:t>4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 xml:space="preserve">  О</w:t>
      </w:r>
      <w:r>
        <w:rPr>
          <w:sz w:val="28"/>
        </w:rPr>
        <w:t>свободить от уплаты</w:t>
      </w:r>
      <w:r>
        <w:rPr>
          <w:sz w:val="28"/>
        </w:rPr>
        <w:t xml:space="preserve"> земельного налога</w:t>
      </w:r>
      <w:r>
        <w:rPr>
          <w:sz w:val="28"/>
        </w:rPr>
        <w:t xml:space="preserve"> сле</w:t>
      </w:r>
      <w:r>
        <w:rPr>
          <w:sz w:val="28"/>
        </w:rPr>
        <w:t>дующие категории налогоплательщиков</w:t>
      </w:r>
      <w:r>
        <w:rPr>
          <w:sz w:val="28"/>
        </w:rPr>
        <w:t>:</w:t>
      </w:r>
    </w:p>
    <w:p w14:paraId="0F000000">
      <w:pPr>
        <w:widowControl w:val="1"/>
        <w:ind w:firstLine="54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-  органы местного самоуправления;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- муниципальные, бюджетные, казенные учреждения и предприятия, функции и полномочия учредителя в отношении которых осуществляет Администрация Псковского муниципального округа;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-  ветеранов и инвали</w:t>
      </w:r>
      <w:r>
        <w:rPr>
          <w:sz w:val="28"/>
        </w:rPr>
        <w:t>дов Великой Отечественной войны.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4.1. </w:t>
      </w:r>
      <w:r>
        <w:rPr>
          <w:sz w:val="28"/>
        </w:rPr>
        <w:t>Уменьши</w:t>
      </w:r>
      <w:r>
        <w:rPr>
          <w:sz w:val="28"/>
        </w:rPr>
        <w:t>ть сумму земельного налога на 10</w:t>
      </w:r>
      <w:r>
        <w:rPr>
          <w:sz w:val="28"/>
        </w:rPr>
        <w:t xml:space="preserve"> процентов организациям, осуществляющим деятельность в области физической культуры и спорта в качестве основного вида деятельности.</w:t>
      </w:r>
    </w:p>
    <w:p w14:paraId="10000000">
      <w:pPr>
        <w:widowControl w:val="1"/>
        <w:ind w:firstLine="54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5</w:t>
      </w:r>
      <w:r>
        <w:rPr>
          <w:sz w:val="28"/>
        </w:rPr>
        <w:t>. Настоящее решение вступает в силу по истечении одного месяца со дня его официального опубликования и распространяется на правоотноше</w:t>
      </w:r>
      <w:r>
        <w:rPr>
          <w:sz w:val="28"/>
        </w:rPr>
        <w:t xml:space="preserve">ния, возникшие с 01 января 2026 </w:t>
      </w:r>
      <w:r>
        <w:rPr>
          <w:sz w:val="28"/>
        </w:rPr>
        <w:t>года.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6. Со дня вступления в силу настоящего решения признать утратившими силу:</w:t>
      </w:r>
    </w:p>
    <w:p w14:paraId="11000000">
      <w:pPr>
        <w:widowControl w:val="1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- решение Собрания депутатов сельского поселения «Ершовская волость» от </w:t>
      </w:r>
      <w:r>
        <w:rPr>
          <w:sz w:val="28"/>
        </w:rPr>
        <w:t>25.10.2016 года № 34</w:t>
      </w:r>
      <w:r>
        <w:rPr>
          <w:sz w:val="28"/>
        </w:rPr>
        <w:t>(с изм. от 29.11.2018 №84, от 21.11.2019 №111)</w:t>
      </w:r>
      <w:r>
        <w:rPr>
          <w:sz w:val="28"/>
        </w:rPr>
        <w:t xml:space="preserve"> «Об установлении земельного налога на территории  сельского поселения «Ершовская волость»;</w:t>
      </w:r>
    </w:p>
    <w:p w14:paraId="12000000">
      <w:pPr>
        <w:widowControl w:val="1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- решение Собрания депутатов сельского поселения «Завеличенская волость» от 21.11.2019 года № 88</w:t>
      </w:r>
      <w:r>
        <w:rPr>
          <w:sz w:val="28"/>
        </w:rPr>
        <w:t xml:space="preserve"> (с изм. от 23.08.2024) </w:t>
      </w:r>
      <w:r>
        <w:rPr>
          <w:sz w:val="28"/>
        </w:rPr>
        <w:t xml:space="preserve"> «Об ус</w:t>
      </w:r>
      <w:r>
        <w:rPr>
          <w:sz w:val="28"/>
        </w:rPr>
        <w:t>тановлении земельного налога</w:t>
      </w:r>
      <w:r>
        <w:rPr>
          <w:sz w:val="28"/>
        </w:rPr>
        <w:t>»;</w:t>
      </w:r>
    </w:p>
    <w:p w14:paraId="13000000">
      <w:pPr>
        <w:widowControl w:val="1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- </w:t>
      </w:r>
      <w:r>
        <w:rPr>
          <w:sz w:val="28"/>
        </w:rPr>
        <w:t>решение Собрания депутатов сельского поселения «Карамышевская волость» от 18.11.2021 года № 73</w:t>
      </w:r>
      <w:r>
        <w:rPr>
          <w:sz w:val="28"/>
        </w:rPr>
        <w:t xml:space="preserve"> (с изм. от 06.09.2024 №161, от 29.11.2024 №7)</w:t>
      </w:r>
      <w:r>
        <w:rPr>
          <w:sz w:val="28"/>
        </w:rPr>
        <w:t xml:space="preserve"> «Об установлении земельного налога»;</w:t>
      </w:r>
    </w:p>
    <w:p w14:paraId="14000000">
      <w:pPr>
        <w:widowControl w:val="1"/>
        <w:ind w:firstLine="540"/>
        <w:jc w:val="both"/>
        <w:rPr>
          <w:sz w:val="28"/>
        </w:rPr>
      </w:pPr>
      <w:r>
        <w:rPr>
          <w:sz w:val="28"/>
        </w:rPr>
        <w:t xml:space="preserve">   - решение Собрания депутатов сельского поселения «Краснопрудская  волость» от 28.12.2010 года № 9</w:t>
      </w:r>
      <w:r>
        <w:rPr>
          <w:sz w:val="28"/>
        </w:rPr>
        <w:t xml:space="preserve"> (от 29.03.2013 №65, от 23.09.2014 №99, от 09.12.2014 №108, от 21.03.2016 №18, от 21.11.2019 №68)</w:t>
      </w:r>
      <w:r>
        <w:rPr>
          <w:sz w:val="28"/>
        </w:rPr>
        <w:t xml:space="preserve"> «Об установлении земельного налога»;</w:t>
      </w:r>
    </w:p>
    <w:p w14:paraId="15000000">
      <w:pPr>
        <w:widowControl w:val="1"/>
        <w:ind w:firstLine="540"/>
        <w:jc w:val="both"/>
        <w:rPr>
          <w:sz w:val="28"/>
        </w:rPr>
      </w:pPr>
      <w:r>
        <w:rPr>
          <w:sz w:val="28"/>
        </w:rPr>
        <w:t>- решение Собрания депутатов сельского поселения «Логозовская волость» от 22.11.2019 года № 98</w:t>
      </w:r>
      <w:r>
        <w:rPr>
          <w:sz w:val="28"/>
        </w:rPr>
        <w:t xml:space="preserve"> (с изм. от 10.06.2024 №117, от 26.11.2024 №132)</w:t>
      </w:r>
      <w:r>
        <w:rPr>
          <w:sz w:val="28"/>
        </w:rPr>
        <w:t xml:space="preserve"> «Об установлении земельного налога на территории  сельского поселения «Логозовская волость»;</w:t>
      </w:r>
    </w:p>
    <w:p w14:paraId="16000000">
      <w:pPr>
        <w:widowControl w:val="1"/>
        <w:ind w:firstLine="540"/>
        <w:jc w:val="both"/>
        <w:rPr>
          <w:sz w:val="28"/>
        </w:rPr>
      </w:pPr>
      <w:r>
        <w:rPr>
          <w:sz w:val="28"/>
        </w:rPr>
        <w:t xml:space="preserve">   - решение Собрания депутатов сельского поселения «Писковичская  волость» от 21.11.2019 года № 105 </w:t>
      </w:r>
      <w:r>
        <w:rPr>
          <w:sz w:val="28"/>
        </w:rPr>
        <w:t xml:space="preserve">(с изм. от 18.11.2024 №43, от 23.07.2024 №127, от 21.11.2024 №140) </w:t>
      </w:r>
      <w:r>
        <w:rPr>
          <w:sz w:val="28"/>
        </w:rPr>
        <w:t>«Об установлении земельного налога»;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- решение Собрания депутатов сельского поселения «Середкинская  волость» от 21.11.2019 года № 11</w:t>
      </w:r>
      <w:r>
        <w:rPr>
          <w:sz w:val="28"/>
        </w:rPr>
        <w:t xml:space="preserve"> (с изм. от 24.12.2020 №69, от 30.10.2023 №140, от 11.09.2024 №168)</w:t>
      </w:r>
      <w:r>
        <w:rPr>
          <w:sz w:val="28"/>
        </w:rPr>
        <w:t xml:space="preserve"> «Об установлении земельного налога»;</w:t>
      </w:r>
    </w:p>
    <w:p w14:paraId="17000000">
      <w:pPr>
        <w:widowControl w:val="1"/>
        <w:ind w:firstLine="540"/>
        <w:jc w:val="both"/>
        <w:rPr>
          <w:sz w:val="28"/>
        </w:rPr>
      </w:pPr>
      <w:r>
        <w:rPr>
          <w:sz w:val="28"/>
        </w:rPr>
        <w:t xml:space="preserve">   - решение Собрания депутатов сельского поселения «Торошинская  волость» от 29.11.2021 года № 18 </w:t>
      </w:r>
      <w:r>
        <w:rPr>
          <w:sz w:val="28"/>
        </w:rPr>
        <w:t>(</w:t>
      </w:r>
      <w:r>
        <w:rPr>
          <w:sz w:val="28"/>
        </w:rPr>
        <w:t xml:space="preserve">от 30.09.2022 №38, от 20.11.2024 №87, от  22.11.2024 №88) </w:t>
      </w:r>
      <w:r>
        <w:rPr>
          <w:sz w:val="28"/>
        </w:rPr>
        <w:t>«Об установлении земельного налога»;</w:t>
      </w:r>
    </w:p>
    <w:p w14:paraId="18000000">
      <w:pPr>
        <w:widowControl w:val="1"/>
        <w:ind w:firstLine="540"/>
        <w:jc w:val="both"/>
        <w:rPr>
          <w:sz w:val="28"/>
        </w:rPr>
      </w:pPr>
      <w:r>
        <w:rPr>
          <w:sz w:val="28"/>
        </w:rPr>
        <w:t xml:space="preserve">   - решение Собрания депутатов сельского поселения «Тямшанская  волость» от 20.11.2019 года № 100</w:t>
      </w:r>
      <w:r>
        <w:rPr>
          <w:sz w:val="28"/>
        </w:rPr>
        <w:t xml:space="preserve"> (с изм. от 26.11.2024 №42, от 20.11.2024 №104, от 22.11.2024 №105)</w:t>
      </w:r>
      <w:r>
        <w:rPr>
          <w:sz w:val="28"/>
        </w:rPr>
        <w:t xml:space="preserve"> «Об установлении земельного налога»;</w:t>
      </w:r>
    </w:p>
    <w:p w14:paraId="19000000">
      <w:pPr>
        <w:widowControl w:val="1"/>
        <w:ind w:firstLine="540"/>
        <w:jc w:val="both"/>
        <w:rPr>
          <w:sz w:val="28"/>
        </w:rPr>
      </w:pPr>
      <w:r>
        <w:rPr>
          <w:sz w:val="28"/>
        </w:rPr>
        <w:t xml:space="preserve">   - решение Собрания депутатов сельского поселения «</w:t>
      </w:r>
      <w:r>
        <w:rPr>
          <w:sz w:val="28"/>
        </w:rPr>
        <w:t>Я</w:t>
      </w:r>
      <w:r>
        <w:rPr>
          <w:sz w:val="28"/>
        </w:rPr>
        <w:t>дровская  волость» от 20.11.2019 года № 73</w:t>
      </w:r>
      <w:r>
        <w:rPr>
          <w:sz w:val="28"/>
        </w:rPr>
        <w:t xml:space="preserve"> (с изм. от 14.10.2024 №23, от 12.12.2024 №102)</w:t>
      </w:r>
      <w:r>
        <w:rPr>
          <w:sz w:val="28"/>
        </w:rPr>
        <w:t xml:space="preserve"> «Об установлении земельного налога»;</w:t>
      </w:r>
    </w:p>
    <w:p w14:paraId="1A000000">
      <w:pPr>
        <w:widowControl w:val="1"/>
        <w:ind w:firstLine="540"/>
        <w:jc w:val="both"/>
        <w:rPr>
          <w:sz w:val="28"/>
        </w:rPr>
      </w:pPr>
      <w:r>
        <w:rPr>
          <w:sz w:val="28"/>
        </w:rPr>
        <w:t xml:space="preserve">   - решение Собрания депутатов </w:t>
      </w:r>
      <w:r>
        <w:rPr>
          <w:sz w:val="28"/>
        </w:rPr>
        <w:t xml:space="preserve"> Псковского рай</w:t>
      </w:r>
      <w:r>
        <w:rPr>
          <w:sz w:val="28"/>
        </w:rPr>
        <w:t xml:space="preserve">она от 18.04.2024 года № 118 </w:t>
      </w:r>
      <w:r>
        <w:rPr>
          <w:sz w:val="28"/>
        </w:rPr>
        <w:t xml:space="preserve"> (с изм. от 13.06.2024 №138, от 21.11.2024 №163) </w:t>
      </w:r>
      <w:r>
        <w:rPr>
          <w:sz w:val="28"/>
        </w:rPr>
        <w:t>«Об установлении земельного налога»</w:t>
      </w:r>
      <w:r>
        <w:rPr>
          <w:sz w:val="28"/>
        </w:rPr>
        <w:t>.</w:t>
      </w:r>
    </w:p>
    <w:p w14:paraId="1B000000">
      <w:pPr>
        <w:pStyle w:val="Style_4"/>
        <w:widowControl w:val="1"/>
        <w:ind w:firstLine="567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7</w:t>
      </w:r>
      <w:r>
        <w:rPr>
          <w:sz w:val="28"/>
        </w:rPr>
        <w:t xml:space="preserve">. </w:t>
      </w:r>
      <w:r>
        <w:rPr>
          <w:sz w:val="28"/>
        </w:rPr>
        <w:t xml:space="preserve">Официально опубликовать настоящее Решение в </w:t>
      </w:r>
      <w:r>
        <w:rPr>
          <w:sz w:val="28"/>
          <w:highlight w:val="white"/>
        </w:rPr>
        <w:t>сетевом издании «</w:t>
      </w:r>
      <w:r>
        <w:rPr>
          <w:sz w:val="28"/>
        </w:rPr>
        <w:t xml:space="preserve">Нормативные правовые акты Псковской области» (доменное имя в информационно-телекоммуникационной сети «Интернет» </w:t>
      </w:r>
      <w:r>
        <w:rPr>
          <w:rStyle w:val="Style_5_ch"/>
          <w:sz w:val="28"/>
        </w:rPr>
        <w:fldChar w:fldCharType="begin"/>
      </w:r>
      <w:r>
        <w:rPr>
          <w:rStyle w:val="Style_5_ch"/>
          <w:sz w:val="28"/>
        </w:rPr>
        <w:instrText>HYPERLINK "http://pravo.pskov.ru"</w:instrText>
      </w:r>
      <w:r>
        <w:rPr>
          <w:rStyle w:val="Style_5_ch"/>
          <w:sz w:val="28"/>
        </w:rPr>
        <w:fldChar w:fldCharType="separate"/>
      </w:r>
      <w:r>
        <w:rPr>
          <w:rStyle w:val="Style_5_ch"/>
          <w:sz w:val="28"/>
        </w:rPr>
        <w:t>http://pravo.pskov.ru</w:t>
      </w:r>
      <w:r>
        <w:rPr>
          <w:rStyle w:val="Style_5_ch"/>
          <w:sz w:val="28"/>
        </w:rPr>
        <w:fldChar w:fldCharType="end"/>
      </w:r>
      <w:r>
        <w:rPr>
          <w:sz w:val="28"/>
        </w:rPr>
        <w:t xml:space="preserve">), </w:t>
      </w:r>
      <w:r>
        <w:rPr>
          <w:sz w:val="28"/>
        </w:rPr>
        <w:t xml:space="preserve"> разместить на официальном сайте Псковского муниципального округа в информационно-телекоммуникационной сети «Интернет».</w:t>
      </w:r>
    </w:p>
    <w:p w14:paraId="1C000000">
      <w:pPr>
        <w:widowControl w:val="1"/>
        <w:ind/>
        <w:jc w:val="both"/>
      </w:pPr>
    </w:p>
    <w:tbl>
      <w:tblPr>
        <w:tblStyle w:val="Style_6"/>
        <w:tblW w:type="auto" w:w="0"/>
        <w:tblLayout w:type="fixed"/>
      </w:tblPr>
      <w:tblGrid>
        <w:gridCol w:w="4927"/>
        <w:gridCol w:w="4928"/>
      </w:tblGrid>
      <w:tr>
        <w:tc>
          <w:tcPr>
            <w:tcW w:type="dxa" w:w="4927"/>
            <w:shd w:fill="auto" w:val="clear"/>
          </w:tcPr>
          <w:p w14:paraId="1D000000">
            <w:pPr>
              <w:rPr>
                <w:b w:val="1"/>
              </w:rPr>
            </w:pPr>
            <w:r>
              <w:rPr>
                <w:b w:val="1"/>
              </w:rPr>
              <w:t>Председатель Собрания депутатов</w:t>
            </w:r>
          </w:p>
          <w:p w14:paraId="1E000000">
            <w:pPr>
              <w:rPr>
                <w:b w:val="1"/>
              </w:rPr>
            </w:pPr>
            <w:r>
              <w:rPr>
                <w:b w:val="1"/>
              </w:rPr>
              <w:t>Псковского муниципального округа</w:t>
            </w:r>
          </w:p>
          <w:p w14:paraId="1F000000">
            <w:r>
              <w:rPr>
                <w:b w:val="1"/>
              </w:rPr>
              <w:t xml:space="preserve">                                          В.В. Фомина</w:t>
            </w:r>
          </w:p>
        </w:tc>
        <w:tc>
          <w:tcPr>
            <w:tcW w:type="dxa" w:w="4928"/>
            <w:shd w:fill="auto" w:val="clear"/>
          </w:tcPr>
          <w:p w14:paraId="20000000">
            <w:pPr>
              <w:pStyle w:val="Style_7"/>
              <w:rPr>
                <w:b w:val="1"/>
              </w:rPr>
            </w:pPr>
            <w:r>
              <w:rPr>
                <w:b w:val="1"/>
              </w:rPr>
              <w:t xml:space="preserve">           </w:t>
            </w:r>
            <w:r>
              <w:rPr>
                <w:b w:val="1"/>
              </w:rPr>
              <w:t>Глава</w:t>
            </w:r>
          </w:p>
          <w:p w14:paraId="21000000">
            <w:pPr>
              <w:pStyle w:val="Style_7"/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           Псковского муниципального округа</w:t>
            </w:r>
          </w:p>
          <w:p w14:paraId="22000000">
            <w:pPr>
              <w:pStyle w:val="Style_7"/>
              <w:widowControl w:val="1"/>
              <w:ind/>
              <w:jc w:val="right"/>
              <w:rPr>
                <w:b w:val="1"/>
              </w:rPr>
            </w:pPr>
            <w:r>
              <w:rPr>
                <w:b w:val="1"/>
              </w:rPr>
              <w:t>Н.А. Федорова</w:t>
            </w:r>
          </w:p>
          <w:p w14:paraId="23000000">
            <w:pPr>
              <w:pStyle w:val="Style_7"/>
              <w:widowControl w:val="1"/>
              <w:ind/>
              <w:jc w:val="right"/>
              <w:rPr>
                <w:b w:val="1"/>
              </w:rPr>
            </w:pPr>
            <w:r>
              <w:rPr>
                <w:b w:val="1"/>
              </w:rPr>
              <w:t xml:space="preserve">                                                                           </w:t>
            </w:r>
          </w:p>
          <w:p w14:paraId="24000000">
            <w:pPr>
              <w:pStyle w:val="Style_7"/>
              <w:widowControl w:val="1"/>
              <w:ind/>
              <w:jc w:val="right"/>
              <w:rPr>
                <w:b w:val="1"/>
              </w:rPr>
            </w:pPr>
          </w:p>
        </w:tc>
      </w:tr>
    </w:tbl>
    <w:p w14:paraId="25000000">
      <w:pPr>
        <w:widowControl w:val="1"/>
        <w:ind w:firstLine="540"/>
        <w:jc w:val="both"/>
        <w:rPr>
          <w:sz w:val="28"/>
        </w:rPr>
      </w:pPr>
    </w:p>
    <w:p w14:paraId="26000000">
      <w:pPr>
        <w:widowControl w:val="1"/>
        <w:ind/>
        <w:jc w:val="both"/>
        <w:rPr>
          <w:sz w:val="28"/>
        </w:rPr>
      </w:pPr>
    </w:p>
    <w:p w14:paraId="27000000">
      <w:pPr>
        <w:rPr>
          <w:b w:val="1"/>
          <w:sz w:val="26"/>
        </w:rPr>
      </w:pPr>
      <w:r>
        <w:rPr>
          <w:b w:val="1"/>
          <w:sz w:val="28"/>
        </w:rPr>
        <w:t xml:space="preserve"> </w:t>
      </w:r>
      <w:r>
        <w:rPr>
          <w:b w:val="1"/>
          <w:sz w:val="26"/>
        </w:rPr>
        <w:t xml:space="preserve"> </w:t>
      </w:r>
    </w:p>
    <w:tbl>
      <w:tblPr>
        <w:tblStyle w:val="Style_6"/>
        <w:tblW w:type="auto" w:w="0"/>
        <w:tblLayout w:type="fixed"/>
      </w:tblPr>
      <w:tblGrid>
        <w:gridCol w:w="4434"/>
        <w:gridCol w:w="1076"/>
        <w:gridCol w:w="4237"/>
      </w:tblGrid>
      <w:tr>
        <w:tc>
          <w:tcPr>
            <w:tcW w:type="dxa" w:w="4434"/>
          </w:tcPr>
          <w:p w14:paraId="28000000">
            <w:pPr>
              <w:widowControl w:val="1"/>
              <w:spacing w:line="276" w:lineRule="auto"/>
              <w:ind/>
              <w:rPr>
                <w:sz w:val="28"/>
              </w:rPr>
            </w:pPr>
          </w:p>
        </w:tc>
        <w:tc>
          <w:tcPr>
            <w:tcW w:type="dxa" w:w="1076"/>
          </w:tcPr>
          <w:p w14:paraId="29000000">
            <w:pPr>
              <w:widowControl w:val="1"/>
              <w:spacing w:line="276" w:lineRule="auto"/>
              <w:ind w:firstLine="709"/>
              <w:jc w:val="both"/>
              <w:rPr>
                <w:sz w:val="28"/>
              </w:rPr>
            </w:pPr>
          </w:p>
        </w:tc>
        <w:tc>
          <w:tcPr>
            <w:tcW w:type="dxa" w:w="4237"/>
          </w:tcPr>
          <w:p w14:paraId="2A000000">
            <w:pPr>
              <w:widowControl w:val="1"/>
              <w:spacing w:line="276" w:lineRule="auto"/>
              <w:ind/>
              <w:jc w:val="both"/>
              <w:rPr>
                <w:sz w:val="28"/>
              </w:rPr>
            </w:pPr>
          </w:p>
        </w:tc>
      </w:tr>
    </w:tbl>
    <w:p w14:paraId="2B000000">
      <w:pPr>
        <w:rPr>
          <w:b w:val="1"/>
          <w:sz w:val="26"/>
        </w:rPr>
      </w:pPr>
    </w:p>
    <w:sectPr>
      <w:pgSz w:h="16838" w:orient="portrait" w:w="11906"/>
      <w:pgMar w:bottom="1276" w:footer="708" w:gutter="0" w:header="708" w:left="1170" w:right="968" w:top="83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sz w:val="24"/>
    </w:rPr>
  </w:style>
  <w:style w:default="1" w:styleId="Style_8_ch" w:type="character">
    <w:name w:val="Normal"/>
    <w:link w:val="Style_8"/>
    <w:rPr>
      <w:sz w:val="24"/>
    </w:rPr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" w:type="paragraph">
    <w:name w:val="Body Text Indent"/>
    <w:basedOn w:val="Style_8"/>
    <w:link w:val="Style_1_ch"/>
    <w:pPr>
      <w:widowControl w:val="1"/>
      <w:spacing w:after="120"/>
      <w:ind w:left="283"/>
    </w:pPr>
  </w:style>
  <w:style w:styleId="Style_1_ch" w:type="character">
    <w:name w:val="Body Text Indent"/>
    <w:basedOn w:val="Style_8_ch"/>
    <w:link w:val="Style_1"/>
  </w:style>
  <w:style w:styleId="Style_11" w:type="paragraph">
    <w:name w:val="toc 6"/>
    <w:next w:val="Style_8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8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8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3" w:type="paragraph">
    <w:name w:val="Body Text"/>
    <w:basedOn w:val="Style_8"/>
    <w:link w:val="Style_3_ch"/>
    <w:pPr>
      <w:widowControl w:val="1"/>
      <w:spacing w:after="120"/>
      <w:ind/>
    </w:pPr>
  </w:style>
  <w:style w:styleId="Style_3_ch" w:type="character">
    <w:name w:val="Body Text"/>
    <w:basedOn w:val="Style_8_ch"/>
    <w:link w:val="Style_3"/>
  </w:style>
  <w:style w:styleId="Style_15" w:type="paragraph">
    <w:name w:val="Стиль"/>
    <w:link w:val="Style_15_ch"/>
    <w:pPr>
      <w:widowControl w:val="0"/>
      <w:ind/>
    </w:pPr>
    <w:rPr>
      <w:sz w:val="24"/>
    </w:rPr>
  </w:style>
  <w:style w:styleId="Style_15_ch" w:type="character">
    <w:name w:val="Стиль"/>
    <w:link w:val="Style_15"/>
    <w:rPr>
      <w:sz w:val="24"/>
    </w:rPr>
  </w:style>
  <w:style w:styleId="Style_16" w:type="paragraph">
    <w:name w:val="HTML Preformatted"/>
    <w:basedOn w:val="Style_8"/>
    <w:link w:val="Style_16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16_ch" w:type="character">
    <w:name w:val="HTML Preformatted"/>
    <w:basedOn w:val="Style_8_ch"/>
    <w:link w:val="Style_16"/>
    <w:rPr>
      <w:rFonts w:ascii="Courier New" w:hAnsi="Courier New"/>
      <w:sz w:val="20"/>
    </w:rPr>
  </w:style>
  <w:style w:styleId="Style_7" w:type="paragraph">
    <w:name w:val="footer"/>
    <w:basedOn w:val="Style_8"/>
    <w:link w:val="Style_7_ch"/>
    <w:pPr>
      <w:widowControl w:val="1"/>
      <w:tabs>
        <w:tab w:leader="none" w:pos="4677" w:val="center"/>
        <w:tab w:leader="none" w:pos="9355" w:val="right"/>
      </w:tabs>
      <w:ind/>
    </w:pPr>
  </w:style>
  <w:style w:styleId="Style_7_ch" w:type="character">
    <w:name w:val="footer"/>
    <w:basedOn w:val="Style_8_ch"/>
    <w:link w:val="Style_7"/>
  </w:style>
  <w:style w:styleId="Style_17" w:type="paragraph">
    <w:name w:val="header"/>
    <w:basedOn w:val="Style_8"/>
    <w:link w:val="Style_17_ch"/>
    <w:pPr>
      <w:widowControl w:val="1"/>
      <w:tabs>
        <w:tab w:leader="none" w:pos="4677" w:val="center"/>
        <w:tab w:leader="none" w:pos="9355" w:val="right"/>
      </w:tabs>
      <w:ind/>
    </w:pPr>
  </w:style>
  <w:style w:styleId="Style_17_ch" w:type="character">
    <w:name w:val="header"/>
    <w:basedOn w:val="Style_8_ch"/>
    <w:link w:val="Style_17"/>
  </w:style>
  <w:style w:styleId="Style_18" w:type="paragraph">
    <w:name w:val="toc 3"/>
    <w:next w:val="Style_8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Balloon Text"/>
    <w:basedOn w:val="Style_8"/>
    <w:link w:val="Style_19_ch"/>
    <w:rPr>
      <w:rFonts w:ascii="Tahoma" w:hAnsi="Tahoma"/>
      <w:sz w:val="16"/>
    </w:rPr>
  </w:style>
  <w:style w:styleId="Style_19_ch" w:type="character">
    <w:name w:val="Balloon Text"/>
    <w:basedOn w:val="Style_8_ch"/>
    <w:link w:val="Style_19"/>
    <w:rPr>
      <w:rFonts w:ascii="Tahoma" w:hAnsi="Tahoma"/>
      <w:sz w:val="16"/>
    </w:rPr>
  </w:style>
  <w:style w:styleId="Style_20" w:type="paragraph">
    <w:name w:val="heading 5"/>
    <w:basedOn w:val="Style_8"/>
    <w:next w:val="Style_8"/>
    <w:link w:val="Style_20_ch"/>
    <w:uiPriority w:val="9"/>
    <w:qFormat/>
    <w:pPr>
      <w:keepNext w:val="1"/>
      <w:widowControl w:val="1"/>
      <w:ind/>
      <w:outlineLvl w:val="4"/>
    </w:pPr>
    <w:rPr>
      <w:b w:val="1"/>
    </w:rPr>
  </w:style>
  <w:style w:styleId="Style_20_ch" w:type="character">
    <w:name w:val="heading 5"/>
    <w:basedOn w:val="Style_8_ch"/>
    <w:link w:val="Style_20"/>
    <w:rPr>
      <w:b w:val="1"/>
    </w:rPr>
  </w:style>
  <w:style w:styleId="Style_2" w:type="paragraph">
    <w:name w:val="heading 1"/>
    <w:basedOn w:val="Style_8"/>
    <w:next w:val="Style_8"/>
    <w:link w:val="Style_2_ch"/>
    <w:uiPriority w:val="9"/>
    <w:qFormat/>
    <w:pPr>
      <w:keepNext w:val="1"/>
      <w:widowControl w:val="1"/>
      <w:ind/>
      <w:jc w:val="center"/>
      <w:outlineLvl w:val="0"/>
    </w:pPr>
    <w:rPr>
      <w:b w:val="1"/>
      <w:sz w:val="28"/>
    </w:rPr>
  </w:style>
  <w:style w:styleId="Style_2_ch" w:type="character">
    <w:name w:val="heading 1"/>
    <w:basedOn w:val="Style_8_ch"/>
    <w:link w:val="Style_2"/>
    <w:rPr>
      <w:b w:val="1"/>
      <w:sz w:val="28"/>
    </w:rPr>
  </w:style>
  <w:style w:styleId="Style_5" w:type="paragraph">
    <w:name w:val="Hyperlink"/>
    <w:link w:val="Style_5_ch"/>
    <w:rPr>
      <w:color w:val="0000FF"/>
      <w:u w:val="single"/>
    </w:rPr>
  </w:style>
  <w:style w:styleId="Style_5_ch" w:type="character">
    <w:name w:val="Hyperlink"/>
    <w:link w:val="Style_5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8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8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8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Body Text Indent 2"/>
    <w:basedOn w:val="Style_8"/>
    <w:link w:val="Style_27_ch"/>
    <w:pPr>
      <w:widowControl w:val="1"/>
      <w:ind w:left="2124"/>
      <w:jc w:val="both"/>
    </w:pPr>
    <w:rPr>
      <w:i w:val="1"/>
      <w:sz w:val="26"/>
    </w:rPr>
  </w:style>
  <w:style w:styleId="Style_27_ch" w:type="character">
    <w:name w:val="Body Text Indent 2"/>
    <w:basedOn w:val="Style_8_ch"/>
    <w:link w:val="Style_27"/>
    <w:rPr>
      <w:i w:val="1"/>
      <w:sz w:val="26"/>
    </w:rPr>
  </w:style>
  <w:style w:styleId="Style_28" w:type="paragraph">
    <w:name w:val="toc 5"/>
    <w:next w:val="Style_8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4" w:type="paragraph">
    <w:name w:val="No Spacing"/>
    <w:link w:val="Style_4_ch"/>
    <w:pPr>
      <w:widowControl w:val="0"/>
      <w:ind/>
    </w:pPr>
  </w:style>
  <w:style w:styleId="Style_4_ch" w:type="character">
    <w:name w:val="No Spacing"/>
    <w:link w:val="Style_4"/>
  </w:style>
  <w:style w:styleId="Style_29" w:type="paragraph">
    <w:name w:val="List Paragraph"/>
    <w:basedOn w:val="Style_8"/>
    <w:link w:val="Style_29_ch"/>
    <w:pPr>
      <w:widowControl w:val="1"/>
      <w:ind w:left="708"/>
    </w:pPr>
  </w:style>
  <w:style w:styleId="Style_29_ch" w:type="character">
    <w:name w:val="List Paragraph"/>
    <w:basedOn w:val="Style_8_ch"/>
    <w:link w:val="Style_29"/>
  </w:style>
  <w:style w:styleId="Style_30" w:type="paragraph">
    <w:name w:val="Subtitle"/>
    <w:next w:val="Style_8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basedOn w:val="Style_8"/>
    <w:link w:val="Style_31_ch"/>
    <w:uiPriority w:val="10"/>
    <w:qFormat/>
    <w:pPr>
      <w:widowControl w:val="1"/>
      <w:spacing w:line="360" w:lineRule="auto"/>
      <w:ind/>
      <w:jc w:val="center"/>
    </w:pPr>
    <w:rPr>
      <w:b w:val="1"/>
    </w:rPr>
  </w:style>
  <w:style w:styleId="Style_31_ch" w:type="character">
    <w:name w:val="Title"/>
    <w:basedOn w:val="Style_8_ch"/>
    <w:link w:val="Style_31"/>
    <w:rPr>
      <w:b w:val="1"/>
    </w:rPr>
  </w:style>
  <w:style w:styleId="Style_32" w:type="paragraph">
    <w:name w:val="ConsPlusNonformat"/>
    <w:link w:val="Style_32_ch"/>
    <w:rPr>
      <w:rFonts w:ascii="Courier New" w:hAnsi="Courier New"/>
    </w:rPr>
  </w:style>
  <w:style w:styleId="Style_32_ch" w:type="character">
    <w:name w:val="ConsPlusNonformat"/>
    <w:link w:val="Style_32"/>
    <w:rPr>
      <w:rFonts w:ascii="Courier New" w:hAnsi="Courier New"/>
    </w:rPr>
  </w:style>
  <w:style w:styleId="Style_33" w:type="paragraph">
    <w:name w:val="heading 4"/>
    <w:next w:val="Style_8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Block Text"/>
    <w:basedOn w:val="Style_8"/>
    <w:link w:val="Style_34_ch"/>
    <w:pPr>
      <w:widowControl w:val="1"/>
      <w:ind w:left="780" w:right="567"/>
      <w:jc w:val="both"/>
    </w:pPr>
  </w:style>
  <w:style w:styleId="Style_34_ch" w:type="character">
    <w:name w:val="Block Text"/>
    <w:basedOn w:val="Style_8_ch"/>
    <w:link w:val="Style_34"/>
  </w:style>
  <w:style w:styleId="Style_35" w:type="paragraph">
    <w:name w:val="Body Text 2"/>
    <w:basedOn w:val="Style_8"/>
    <w:link w:val="Style_35_ch"/>
    <w:pPr>
      <w:widowControl w:val="1"/>
      <w:spacing w:after="120" w:line="480" w:lineRule="auto"/>
      <w:ind/>
    </w:pPr>
  </w:style>
  <w:style w:styleId="Style_35_ch" w:type="character">
    <w:name w:val="Body Text 2"/>
    <w:basedOn w:val="Style_8_ch"/>
    <w:link w:val="Style_35"/>
  </w:style>
  <w:style w:styleId="Style_36" w:type="paragraph">
    <w:name w:val="heading 2"/>
    <w:basedOn w:val="Style_8"/>
    <w:next w:val="Style_8"/>
    <w:link w:val="Style_36_ch"/>
    <w:uiPriority w:val="9"/>
    <w:qFormat/>
    <w:pPr>
      <w:keepNext w:val="1"/>
      <w:widowControl w:val="1"/>
      <w:spacing w:after="60" w:before="240"/>
      <w:ind/>
      <w:outlineLvl w:val="1"/>
    </w:pPr>
    <w:rPr>
      <w:rFonts w:ascii="Arial" w:hAnsi="Arial"/>
      <w:b w:val="1"/>
      <w:i w:val="1"/>
      <w:sz w:val="28"/>
    </w:rPr>
  </w:style>
  <w:style w:styleId="Style_36_ch" w:type="character">
    <w:name w:val="heading 2"/>
    <w:basedOn w:val="Style_8_ch"/>
    <w:link w:val="Style_36"/>
    <w:rPr>
      <w:rFonts w:ascii="Arial" w:hAnsi="Arial"/>
      <w:b w:val="1"/>
      <w:i w:val="1"/>
      <w:sz w:val="28"/>
    </w:rPr>
  </w:style>
  <w:style w:styleId="Style_37" w:type="table">
    <w:name w:val="Table Grid"/>
    <w:basedOn w:val="Style_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png" Type="http://schemas.openxmlformats.org/officeDocument/2006/relationships/image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2025-11-24T09:42:00Z</dcterms:created>
  <dcterms:modified xsi:type="dcterms:W3CDTF">2025-11-25T05:33:00Z</dcterms:modified>
</cp:coreProperties>
</file>