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a5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2670175</wp:posOffset>
            </wp:positionH>
            <wp:positionV relativeFrom="paragraph">
              <wp:posOffset>-212090</wp:posOffset>
            </wp:positionV>
            <wp:extent cx="810895" cy="1013460"/>
            <wp:effectExtent l="0" t="0" r="825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 contrast="1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0895" cy="1013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>
      <w:pPr>
        <w:pStyle w:val="a3"/>
        <w:spacing w:line="240" w:lineRule="auto"/>
        <w:rPr>
          <w:b w:val="0"/>
          <w:sz w:val="16"/>
        </w:rPr>
      </w:pPr>
    </w:p>
    <w:p>
      <w:pPr>
        <w:pStyle w:val="a3"/>
        <w:rPr>
          <w:b w:val="0"/>
          <w:sz w:val="32"/>
        </w:rPr>
      </w:pPr>
      <w:r>
        <w:rPr>
          <w:b w:val="0"/>
          <w:sz w:val="32"/>
        </w:rPr>
        <w:t>ПСКОВСКАЯ ОБЛАСТЬ</w:t>
      </w:r>
    </w:p>
    <w:p>
      <w:pPr>
        <w:spacing w:line="480" w:lineRule="auto"/>
        <w:jc w:val="center"/>
        <w:rPr>
          <w:b/>
          <w:sz w:val="22"/>
        </w:rPr>
      </w:pPr>
      <w:r>
        <w:rPr>
          <w:b/>
          <w:sz w:val="28"/>
        </w:rPr>
        <w:t>АДМИНИСТРАЦИЯ  ПСКОВСКОГО  РАЙОНА</w:t>
      </w:r>
    </w:p>
    <w:p>
      <w:pPr>
        <w:pStyle w:val="1"/>
        <w:rPr>
          <w:bCs/>
          <w:spacing w:val="42"/>
          <w:szCs w:val="32"/>
        </w:rPr>
      </w:pPr>
      <w:r>
        <w:rPr>
          <w:bCs/>
          <w:spacing w:val="42"/>
          <w:szCs w:val="32"/>
        </w:rPr>
        <w:t>ПОСТАНОВЛЕНИЕ</w:t>
      </w:r>
    </w:p>
    <w:p/>
    <w:p>
      <w:pPr>
        <w:rPr>
          <w:sz w:val="28"/>
        </w:rPr>
      </w:pPr>
    </w:p>
    <w:p>
      <w:pPr>
        <w:rPr>
          <w:sz w:val="26"/>
          <w:szCs w:val="26"/>
          <w:u w:val="single"/>
        </w:rPr>
      </w:pPr>
      <w:r>
        <w:rPr>
          <w:sz w:val="26"/>
          <w:szCs w:val="26"/>
        </w:rPr>
        <w:t xml:space="preserve">от «26» марта 2025 г. 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               № 32</w:t>
      </w:r>
    </w:p>
    <w:p>
      <w:pPr>
        <w:jc w:val="center"/>
        <w:rPr>
          <w:szCs w:val="24"/>
        </w:rPr>
      </w:pPr>
      <w:r>
        <w:rPr>
          <w:szCs w:val="24"/>
        </w:rPr>
        <w:t>г. Псков</w:t>
      </w:r>
    </w:p>
    <w:p>
      <w:pPr>
        <w:ind w:left="720"/>
      </w:pPr>
    </w:p>
    <w:p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О внесении изменений в постановление Администрации Псковского района от 09.10.2020 №136 «Об уточнении переч</w:t>
      </w:r>
      <w:bookmarkStart w:id="0" w:name="_GoBack"/>
      <w:bookmarkEnd w:id="0"/>
      <w:r>
        <w:rPr>
          <w:b/>
          <w:sz w:val="26"/>
          <w:szCs w:val="26"/>
        </w:rPr>
        <w:t>ня избирательных участков, участков референдума, образованных на территории муниципального образования «Псковский район» для проведения всех выборов,</w:t>
      </w:r>
    </w:p>
    <w:p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референдумов Псковской области и местных референдумов»</w:t>
      </w:r>
    </w:p>
    <w:p>
      <w:pPr>
        <w:rPr>
          <w:rFonts w:ascii="Arial" w:hAnsi="Arial" w:cs="Arial"/>
          <w:sz w:val="27"/>
          <w:szCs w:val="27"/>
        </w:rPr>
      </w:pPr>
    </w:p>
    <w:p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На основании подпункта «а» пункта 2.1 статьи 19 Федерального закона от 12 июня 2002 г. № 67-ФЗ «Об основных гарантиях избирательных прав и права на участие в референдуме граждан Российской Федерации», подпункта «а» пункта 2.1 статьи 16 Закона Псковской области от 01 августа 2003 г. № 295-ОЗ «Избирательный кодекс Псковской области», руководствуясь частью 6 статьи 1 Закона Псковской области от 05 марта 2025 г. № 2601-ОЗ «О преобразовании муниципальных образований, входящих в состав Псковского муниципального района Псковской области», по согласованию с Территориальной избирательной комиссией Псковского района, постановляет:</w:t>
      </w:r>
    </w:p>
    <w:p>
      <w:pPr>
        <w:numPr>
          <w:ilvl w:val="0"/>
          <w:numId w:val="1"/>
        </w:numPr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>Внести в постановление Администрации Псковского района от 09.10.2020 №136 «Об уточнении перечня избирательных участков, участков референдума, образованных на территории муниципального образования «Псковский район» для проведения всех выборов, референдумов Псковской области и местных референдумов» следующие изменения:</w:t>
      </w:r>
    </w:p>
    <w:p>
      <w:pPr>
        <w:pStyle w:val="a7"/>
        <w:numPr>
          <w:ilvl w:val="1"/>
          <w:numId w:val="1"/>
        </w:numPr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>в приложении к постановлению в разделе 1. Завеличенская волость пункты 1, 2, 3, 5 изложить в новой редакции:</w:t>
      </w:r>
    </w:p>
    <w:p>
      <w:pPr>
        <w:ind w:left="567"/>
        <w:jc w:val="both"/>
        <w:rPr>
          <w:sz w:val="26"/>
          <w:szCs w:val="26"/>
        </w:rPr>
      </w:pPr>
    </w:p>
    <w:tbl>
      <w:tblPr>
        <w:tblW w:w="970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6"/>
        <w:gridCol w:w="679"/>
        <w:gridCol w:w="4961"/>
        <w:gridCol w:w="2432"/>
        <w:gridCol w:w="1009"/>
      </w:tblGrid>
      <w:t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t>137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rPr>
                <w:szCs w:val="24"/>
              </w:rPr>
            </w:pPr>
            <w:r>
              <w:rPr>
                <w:szCs w:val="24"/>
              </w:rPr>
              <w:t xml:space="preserve">Деревни: Гнилуха, Дворец, </w:t>
            </w:r>
            <w:proofErr w:type="spellStart"/>
            <w:r>
              <w:rPr>
                <w:szCs w:val="24"/>
              </w:rPr>
              <w:t>Дурково</w:t>
            </w:r>
            <w:proofErr w:type="spellEnd"/>
            <w:r>
              <w:rPr>
                <w:szCs w:val="24"/>
              </w:rPr>
              <w:t xml:space="preserve"> Заровенье, Звенковичи, Кусва, Наволок, Пески, Родина (кроме улиц Владимирская, Никольская); СНТ Родина.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t>Здание Сельского дома культуры дер. Родина, ул. Юбилейная, д.1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t>8-(8112)-672729</w:t>
            </w:r>
          </w:p>
        </w:tc>
      </w:tr>
      <w:t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t>138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rPr>
                <w:szCs w:val="24"/>
              </w:rPr>
            </w:pPr>
            <w:r>
              <w:rPr>
                <w:szCs w:val="24"/>
              </w:rPr>
              <w:t>Деревня Борисовичи дома №№1-104, улицы: Дачная, Дмитрия Яковлева, Завеличенская, Михаила Егорова, Михайловская, Сержанта Коровина.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t>Здание МБОУ «ПИЛГ» (школа №27), дер. Борисовичи, ул. Балтийская, д.5Б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t>8-(8112)-590708</w:t>
            </w:r>
          </w:p>
        </w:tc>
      </w:tr>
      <w:t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t>139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rPr>
                <w:szCs w:val="24"/>
              </w:rPr>
            </w:pPr>
            <w:r>
              <w:rPr>
                <w:szCs w:val="24"/>
              </w:rPr>
              <w:t xml:space="preserve">Деревни: Борисовичи улицы: Анатолия </w:t>
            </w:r>
            <w:proofErr w:type="spellStart"/>
            <w:r>
              <w:rPr>
                <w:szCs w:val="24"/>
              </w:rPr>
              <w:t>Слинина</w:t>
            </w:r>
            <w:proofErr w:type="spellEnd"/>
            <w:r>
              <w:rPr>
                <w:szCs w:val="24"/>
              </w:rPr>
              <w:t>, Пражская, Венская, Героя России Досягаева, Радужная, Радужная, квартал №№1-14, Опочицы.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 w:val="22"/>
                <w:szCs w:val="22"/>
              </w:rPr>
              <w:t xml:space="preserve">Здание филиала «Детский сад «Малышок» МБОУ «Родинская средняя общеобразовательная школа Псковского </w:t>
            </w:r>
            <w:r>
              <w:rPr>
                <w:sz w:val="22"/>
                <w:szCs w:val="22"/>
              </w:rPr>
              <w:lastRenderedPageBreak/>
              <w:t>района», дер. Борисовичи, ул.</w:t>
            </w:r>
            <w:r>
              <w:rPr>
                <w:sz w:val="22"/>
                <w:szCs w:val="22"/>
              </w:rPr>
              <w:br/>
              <w:t xml:space="preserve">Пражская, д.8/12 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lastRenderedPageBreak/>
              <w:t>8-(8112)-201477</w:t>
            </w:r>
          </w:p>
        </w:tc>
      </w:tr>
      <w:t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lastRenderedPageBreak/>
              <w:t>5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t>158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rPr>
                <w:szCs w:val="24"/>
              </w:rPr>
            </w:pPr>
            <w:r>
              <w:rPr>
                <w:szCs w:val="24"/>
              </w:rPr>
              <w:t>Деревня Борисовичи улица Балтийская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t>Здание МБОУ «Псковская инженерно-лингвистическая гимназия» (школа №27), дер. Борисовичи, ул. Балтийская, д.5Б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t>8-(8112)-590708</w:t>
            </w:r>
          </w:p>
        </w:tc>
      </w:tr>
    </w:tbl>
    <w:p>
      <w:pPr>
        <w:pStyle w:val="a7"/>
        <w:ind w:left="567"/>
        <w:jc w:val="both"/>
        <w:rPr>
          <w:sz w:val="26"/>
          <w:szCs w:val="26"/>
        </w:rPr>
      </w:pPr>
    </w:p>
    <w:p>
      <w:pPr>
        <w:pStyle w:val="a7"/>
        <w:numPr>
          <w:ilvl w:val="1"/>
          <w:numId w:val="1"/>
        </w:numPr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>в приложении к постановлению в разделе 5. Логозовская волость пункт 14 изложить в новой редакции:</w:t>
      </w:r>
    </w:p>
    <w:p>
      <w:pPr>
        <w:jc w:val="both"/>
        <w:rPr>
          <w:sz w:val="26"/>
          <w:szCs w:val="26"/>
        </w:rPr>
      </w:pPr>
    </w:p>
    <w:tbl>
      <w:tblPr>
        <w:tblW w:w="96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7"/>
        <w:gridCol w:w="576"/>
        <w:gridCol w:w="5055"/>
        <w:gridCol w:w="2409"/>
        <w:gridCol w:w="991"/>
      </w:tblGrid>
      <w:tr>
        <w:tc>
          <w:tcPr>
            <w:tcW w:w="637" w:type="dxa"/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t>14</w:t>
            </w:r>
          </w:p>
        </w:tc>
        <w:tc>
          <w:tcPr>
            <w:tcW w:w="576" w:type="dxa"/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t>149</w:t>
            </w:r>
          </w:p>
        </w:tc>
        <w:tc>
          <w:tcPr>
            <w:tcW w:w="5055" w:type="dxa"/>
            <w:vAlign w:val="center"/>
          </w:tcPr>
          <w:p>
            <w:pPr>
              <w:pStyle w:val="a5"/>
              <w:jc w:val="both"/>
              <w:rPr>
                <w:szCs w:val="24"/>
              </w:rPr>
            </w:pPr>
            <w:r>
              <w:rPr>
                <w:szCs w:val="24"/>
              </w:rPr>
              <w:t>Деревни: Георгиевская, Задорожье, Золотуха, Камно, Неелово-1, Неелово-2, Уграда, Подосье, Репки, Федоровщина</w:t>
            </w:r>
          </w:p>
        </w:tc>
        <w:tc>
          <w:tcPr>
            <w:tcW w:w="2409" w:type="dxa"/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Здание сельского дома культуры дер. Неелово, ул. </w:t>
            </w:r>
            <w:proofErr w:type="gramStart"/>
            <w:r>
              <w:rPr>
                <w:szCs w:val="24"/>
              </w:rPr>
              <w:t>Юбилейная</w:t>
            </w:r>
            <w:proofErr w:type="gramEnd"/>
            <w:r>
              <w:rPr>
                <w:szCs w:val="24"/>
              </w:rPr>
              <w:t>, д.7</w:t>
            </w:r>
          </w:p>
        </w:tc>
        <w:tc>
          <w:tcPr>
            <w:tcW w:w="991" w:type="dxa"/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t>8-(8112)-670388</w:t>
            </w:r>
          </w:p>
        </w:tc>
      </w:tr>
    </w:tbl>
    <w:p>
      <w:pPr>
        <w:jc w:val="both"/>
        <w:rPr>
          <w:sz w:val="26"/>
          <w:szCs w:val="26"/>
        </w:rPr>
      </w:pPr>
    </w:p>
    <w:p>
      <w:pPr>
        <w:pStyle w:val="a7"/>
        <w:numPr>
          <w:ilvl w:val="1"/>
          <w:numId w:val="1"/>
        </w:numPr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>в приложении к постановлению в разделе 10. Тямшанская волость пункт 31 изложить в новой редакции:</w:t>
      </w:r>
    </w:p>
    <w:p>
      <w:pPr>
        <w:jc w:val="both"/>
        <w:rPr>
          <w:sz w:val="26"/>
          <w:szCs w:val="26"/>
        </w:rPr>
      </w:pPr>
    </w:p>
    <w:tbl>
      <w:tblPr>
        <w:tblW w:w="96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596"/>
        <w:gridCol w:w="5103"/>
        <w:gridCol w:w="2410"/>
        <w:gridCol w:w="992"/>
      </w:tblGrid>
      <w:tr>
        <w:tc>
          <w:tcPr>
            <w:tcW w:w="567" w:type="dxa"/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t>31</w:t>
            </w:r>
          </w:p>
        </w:tc>
        <w:tc>
          <w:tcPr>
            <w:tcW w:w="596" w:type="dxa"/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t>167</w:t>
            </w:r>
          </w:p>
        </w:tc>
        <w:tc>
          <w:tcPr>
            <w:tcW w:w="5103" w:type="dxa"/>
            <w:vAlign w:val="center"/>
          </w:tcPr>
          <w:p>
            <w:pPr>
              <w:pStyle w:val="a5"/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Деревни: Адворицы, Ворошилино, </w:t>
            </w:r>
            <w:proofErr w:type="spellStart"/>
            <w:r>
              <w:rPr>
                <w:szCs w:val="24"/>
              </w:rPr>
              <w:t>Детятино</w:t>
            </w:r>
            <w:proofErr w:type="spellEnd"/>
            <w:r>
              <w:rPr>
                <w:szCs w:val="24"/>
              </w:rPr>
              <w:t xml:space="preserve">, Заречье, Красная Репка, Межуги, Мурзино, Обруб, Петры, </w:t>
            </w:r>
            <w:proofErr w:type="spellStart"/>
            <w:r>
              <w:rPr>
                <w:szCs w:val="24"/>
              </w:rPr>
              <w:t>Ржевки</w:t>
            </w:r>
            <w:proofErr w:type="spellEnd"/>
            <w:r>
              <w:rPr>
                <w:szCs w:val="24"/>
              </w:rPr>
              <w:t>, Шахницы, СНТ Сущево</w:t>
            </w:r>
          </w:p>
        </w:tc>
        <w:tc>
          <w:tcPr>
            <w:tcW w:w="2410" w:type="dxa"/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Здание сельского клуба дер. Адворицы, ул. </w:t>
            </w:r>
            <w:proofErr w:type="gramStart"/>
            <w:r>
              <w:rPr>
                <w:szCs w:val="24"/>
              </w:rPr>
              <w:t>Школьная</w:t>
            </w:r>
            <w:proofErr w:type="gramEnd"/>
            <w:r>
              <w:rPr>
                <w:szCs w:val="24"/>
              </w:rPr>
              <w:t>, д.1</w:t>
            </w:r>
          </w:p>
        </w:tc>
        <w:tc>
          <w:tcPr>
            <w:tcW w:w="992" w:type="dxa"/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 w:val="22"/>
                <w:szCs w:val="22"/>
              </w:rPr>
              <w:t>8-(8112)-670139</w:t>
            </w:r>
          </w:p>
        </w:tc>
      </w:tr>
    </w:tbl>
    <w:p>
      <w:pPr>
        <w:jc w:val="both"/>
        <w:rPr>
          <w:sz w:val="26"/>
          <w:szCs w:val="26"/>
        </w:rPr>
      </w:pPr>
    </w:p>
    <w:p>
      <w:pPr>
        <w:pStyle w:val="a7"/>
        <w:numPr>
          <w:ilvl w:val="1"/>
          <w:numId w:val="1"/>
        </w:numPr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>в приложении к постановлению в разделе 11. Ядровская волость пункты 33, 35 изложить в новой редакции:</w:t>
      </w:r>
    </w:p>
    <w:p>
      <w:pPr>
        <w:jc w:val="both"/>
        <w:rPr>
          <w:sz w:val="26"/>
          <w:szCs w:val="26"/>
        </w:rPr>
      </w:pPr>
    </w:p>
    <w:tbl>
      <w:tblPr>
        <w:tblW w:w="96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7"/>
        <w:gridCol w:w="592"/>
        <w:gridCol w:w="5127"/>
        <w:gridCol w:w="2268"/>
        <w:gridCol w:w="1134"/>
      </w:tblGrid>
      <w:t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t>33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t>169</w:t>
            </w:r>
          </w:p>
        </w:tc>
        <w:tc>
          <w:tcPr>
            <w:tcW w:w="5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rPr>
                <w:szCs w:val="24"/>
              </w:rPr>
            </w:pPr>
            <w:r>
              <w:rPr>
                <w:szCs w:val="24"/>
              </w:rPr>
              <w:t xml:space="preserve">Деревни: </w:t>
            </w:r>
            <w:proofErr w:type="spellStart"/>
            <w:r>
              <w:rPr>
                <w:szCs w:val="24"/>
              </w:rPr>
              <w:t>Барбаши</w:t>
            </w:r>
            <w:proofErr w:type="spellEnd"/>
            <w:r>
              <w:rPr>
                <w:szCs w:val="24"/>
              </w:rPr>
              <w:t xml:space="preserve">, Высоцкое, войсковая часть №32515, войсковая часть №81430, Глоты, </w:t>
            </w:r>
            <w:proofErr w:type="spellStart"/>
            <w:r>
              <w:rPr>
                <w:szCs w:val="24"/>
              </w:rPr>
              <w:t>Ерошиха</w:t>
            </w:r>
            <w:proofErr w:type="spellEnd"/>
            <w:r>
              <w:rPr>
                <w:szCs w:val="24"/>
              </w:rPr>
              <w:t xml:space="preserve">, Лопатино, Череха, СНТ: </w:t>
            </w:r>
            <w:bookmarkStart w:id="1" w:name="_Hlk191906079"/>
            <w:r>
              <w:rPr>
                <w:szCs w:val="24"/>
              </w:rPr>
              <w:t>Гранит, Весна-80, Многа, Высоцкое, Череха.</w:t>
            </w:r>
            <w:bookmarkEnd w:id="1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t>Здание Администрации сельского поселения «Ядровская волость» дер. Череха, д.39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8-(8112) 678-648</w:t>
            </w:r>
          </w:p>
        </w:tc>
      </w:tr>
      <w:t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t>35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t>171</w:t>
            </w:r>
          </w:p>
        </w:tc>
        <w:tc>
          <w:tcPr>
            <w:tcW w:w="5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rPr>
                <w:szCs w:val="24"/>
              </w:rPr>
            </w:pPr>
            <w:r>
              <w:rPr>
                <w:szCs w:val="24"/>
              </w:rPr>
              <w:t xml:space="preserve">Деревни: Атаки, Боровицы, Волженец, Воскресенское, Горушка, Ерусалимка, </w:t>
            </w:r>
            <w:proofErr w:type="spellStart"/>
            <w:r>
              <w:rPr>
                <w:szCs w:val="24"/>
              </w:rPr>
              <w:t>Жеребцово</w:t>
            </w:r>
            <w:proofErr w:type="spellEnd"/>
            <w:r>
              <w:rPr>
                <w:szCs w:val="24"/>
              </w:rPr>
              <w:t xml:space="preserve">, </w:t>
            </w:r>
            <w:proofErr w:type="spellStart"/>
            <w:r>
              <w:rPr>
                <w:szCs w:val="24"/>
              </w:rPr>
              <w:t>Крапивинка</w:t>
            </w:r>
            <w:proofErr w:type="spellEnd"/>
            <w:r>
              <w:rPr>
                <w:szCs w:val="24"/>
              </w:rPr>
              <w:t xml:space="preserve">, </w:t>
            </w:r>
            <w:proofErr w:type="spellStart"/>
            <w:r>
              <w:rPr>
                <w:szCs w:val="24"/>
              </w:rPr>
              <w:t>Князево</w:t>
            </w:r>
            <w:proofErr w:type="spellEnd"/>
            <w:r>
              <w:rPr>
                <w:szCs w:val="24"/>
              </w:rPr>
              <w:t xml:space="preserve">, </w:t>
            </w:r>
            <w:proofErr w:type="spellStart"/>
            <w:r>
              <w:rPr>
                <w:szCs w:val="24"/>
              </w:rPr>
              <w:t>Латышево</w:t>
            </w:r>
            <w:proofErr w:type="spellEnd"/>
            <w:r>
              <w:rPr>
                <w:szCs w:val="24"/>
              </w:rPr>
              <w:t xml:space="preserve">, Лентьево, Михали, </w:t>
            </w:r>
            <w:proofErr w:type="spellStart"/>
            <w:r>
              <w:rPr>
                <w:szCs w:val="24"/>
              </w:rPr>
              <w:t>Олисово</w:t>
            </w:r>
            <w:proofErr w:type="spellEnd"/>
            <w:r>
              <w:rPr>
                <w:szCs w:val="24"/>
              </w:rPr>
              <w:t xml:space="preserve">, </w:t>
            </w:r>
            <w:proofErr w:type="spellStart"/>
            <w:r>
              <w:rPr>
                <w:szCs w:val="24"/>
              </w:rPr>
              <w:t>Паничьи</w:t>
            </w:r>
            <w:proofErr w:type="spellEnd"/>
            <w:r>
              <w:rPr>
                <w:szCs w:val="24"/>
              </w:rPr>
              <w:t xml:space="preserve"> Горки, Подборовье, Пятоново, Раменье, </w:t>
            </w:r>
            <w:proofErr w:type="spellStart"/>
            <w:r>
              <w:rPr>
                <w:szCs w:val="24"/>
              </w:rPr>
              <w:t>Сопрыгино</w:t>
            </w:r>
            <w:proofErr w:type="spellEnd"/>
            <w:r>
              <w:rPr>
                <w:szCs w:val="24"/>
              </w:rPr>
              <w:t xml:space="preserve">, </w:t>
            </w:r>
            <w:proofErr w:type="spellStart"/>
            <w:r>
              <w:rPr>
                <w:szCs w:val="24"/>
              </w:rPr>
              <w:t>Селюгино</w:t>
            </w:r>
            <w:proofErr w:type="spellEnd"/>
            <w:r>
              <w:rPr>
                <w:szCs w:val="24"/>
              </w:rPr>
              <w:t>, Соловьи, Спасское, Туховик, СНТ Ерусалимка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t>Здание Соловьевского культурно-досугового центра дер. Соловьи, д.1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a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89113571641</w:t>
            </w:r>
          </w:p>
        </w:tc>
      </w:tr>
    </w:tbl>
    <w:p>
      <w:pPr>
        <w:jc w:val="both"/>
        <w:rPr>
          <w:sz w:val="26"/>
          <w:szCs w:val="26"/>
        </w:rPr>
      </w:pPr>
    </w:p>
    <w:p>
      <w:pPr>
        <w:pStyle w:val="a5"/>
        <w:numPr>
          <w:ilvl w:val="0"/>
          <w:numId w:val="1"/>
        </w:numPr>
        <w:ind w:left="0" w:firstLine="567"/>
        <w:jc w:val="both"/>
        <w:rPr>
          <w:sz w:val="27"/>
          <w:szCs w:val="27"/>
        </w:rPr>
      </w:pPr>
      <w:r>
        <w:rPr>
          <w:sz w:val="27"/>
          <w:szCs w:val="27"/>
        </w:rPr>
        <w:t>Настоящее постановление вступает в силу с момента опубликования.</w:t>
      </w:r>
    </w:p>
    <w:p>
      <w:pPr>
        <w:pStyle w:val="a5"/>
        <w:numPr>
          <w:ilvl w:val="0"/>
          <w:numId w:val="1"/>
        </w:numPr>
        <w:ind w:left="0" w:firstLine="567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Опубликовать настоящее постановление на официальном </w:t>
      </w:r>
      <w:proofErr w:type="gramStart"/>
      <w:r>
        <w:rPr>
          <w:sz w:val="27"/>
          <w:szCs w:val="27"/>
        </w:rPr>
        <w:t>сайте</w:t>
      </w:r>
      <w:proofErr w:type="gramEnd"/>
      <w:r>
        <w:rPr>
          <w:sz w:val="27"/>
          <w:szCs w:val="27"/>
        </w:rPr>
        <w:t xml:space="preserve"> муниципального образования «Псковский район» и в газете «Псковская провинция».</w:t>
      </w:r>
    </w:p>
    <w:p>
      <w:pPr>
        <w:pStyle w:val="a5"/>
        <w:ind w:left="567"/>
        <w:jc w:val="both"/>
        <w:rPr>
          <w:sz w:val="27"/>
          <w:szCs w:val="27"/>
        </w:rPr>
      </w:pPr>
    </w:p>
    <w:p>
      <w:pPr>
        <w:pStyle w:val="a5"/>
        <w:ind w:left="567"/>
        <w:jc w:val="both"/>
        <w:rPr>
          <w:sz w:val="27"/>
          <w:szCs w:val="27"/>
        </w:rPr>
      </w:pPr>
    </w:p>
    <w:p>
      <w:pPr>
        <w:pStyle w:val="a5"/>
        <w:jc w:val="both"/>
        <w:rPr>
          <w:b/>
          <w:sz w:val="27"/>
          <w:szCs w:val="27"/>
        </w:rPr>
      </w:pPr>
      <w:r>
        <w:rPr>
          <w:b/>
          <w:sz w:val="27"/>
          <w:szCs w:val="27"/>
        </w:rPr>
        <w:t>И.о. Главы Администрации</w:t>
      </w:r>
    </w:p>
    <w:p>
      <w:pPr>
        <w:pStyle w:val="a5"/>
        <w:jc w:val="both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Псковского района </w:t>
      </w:r>
      <w:r>
        <w:rPr>
          <w:b/>
          <w:sz w:val="27"/>
          <w:szCs w:val="27"/>
        </w:rPr>
        <w:tab/>
      </w:r>
      <w:r>
        <w:rPr>
          <w:b/>
          <w:sz w:val="27"/>
          <w:szCs w:val="27"/>
        </w:rPr>
        <w:tab/>
      </w:r>
      <w:r>
        <w:rPr>
          <w:b/>
          <w:sz w:val="27"/>
          <w:szCs w:val="27"/>
        </w:rPr>
        <w:tab/>
      </w:r>
      <w:r>
        <w:rPr>
          <w:b/>
          <w:sz w:val="27"/>
          <w:szCs w:val="27"/>
        </w:rPr>
        <w:tab/>
      </w:r>
      <w:r>
        <w:rPr>
          <w:b/>
          <w:sz w:val="27"/>
          <w:szCs w:val="27"/>
        </w:rPr>
        <w:tab/>
      </w:r>
      <w:r>
        <w:rPr>
          <w:b/>
          <w:sz w:val="27"/>
          <w:szCs w:val="27"/>
        </w:rPr>
        <w:tab/>
      </w:r>
      <w:r>
        <w:rPr>
          <w:b/>
          <w:sz w:val="27"/>
          <w:szCs w:val="27"/>
        </w:rPr>
        <w:tab/>
      </w:r>
      <w:r>
        <w:rPr>
          <w:b/>
          <w:sz w:val="27"/>
          <w:szCs w:val="27"/>
        </w:rPr>
        <w:tab/>
        <w:t>А.А. Иванов</w:t>
      </w:r>
    </w:p>
    <w:sectPr>
      <w:pgSz w:w="11906" w:h="16838"/>
      <w:pgMar w:top="709" w:right="707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A573CE"/>
    <w:multiLevelType w:val="multilevel"/>
    <w:tmpl w:val="32D4727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1">
    <w:nsid w:val="30D776BB"/>
    <w:multiLevelType w:val="multilevel"/>
    <w:tmpl w:val="32D4727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2">
    <w:nsid w:val="3AF1722E"/>
    <w:multiLevelType w:val="multilevel"/>
    <w:tmpl w:val="32D4727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3">
    <w:nsid w:val="49364E1A"/>
    <w:multiLevelType w:val="multilevel"/>
    <w:tmpl w:val="32D4727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4">
    <w:nsid w:val="505214D8"/>
    <w:multiLevelType w:val="multilevel"/>
    <w:tmpl w:val="32D4727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5">
    <w:nsid w:val="64974752"/>
    <w:multiLevelType w:val="multilevel"/>
    <w:tmpl w:val="32D4727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4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spacing w:val="100"/>
      <w:sz w:val="32"/>
    </w:rPr>
  </w:style>
  <w:style w:type="paragraph" w:styleId="6">
    <w:name w:val="heading 6"/>
    <w:basedOn w:val="a"/>
    <w:next w:val="a"/>
    <w:link w:val="60"/>
    <w:qFormat/>
    <w:pPr>
      <w:keepNext/>
      <w:jc w:val="both"/>
      <w:outlineLvl w:val="5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b/>
      <w:spacing w:val="100"/>
      <w:sz w:val="32"/>
      <w:szCs w:val="20"/>
      <w:lang w:eastAsia="ru-RU"/>
    </w:rPr>
  </w:style>
  <w:style w:type="character" w:customStyle="1" w:styleId="60">
    <w:name w:val="Заголовок 6 Знак"/>
    <w:basedOn w:val="a0"/>
    <w:link w:val="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3">
    <w:basedOn w:val="a"/>
    <w:next w:val="a4"/>
    <w:qFormat/>
    <w:pPr>
      <w:spacing w:line="360" w:lineRule="auto"/>
      <w:jc w:val="center"/>
    </w:pPr>
    <w:rPr>
      <w:b/>
    </w:rPr>
  </w:style>
  <w:style w:type="paragraph" w:styleId="a5">
    <w:name w:val="No Spacing"/>
    <w:uiPriority w:val="1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Title"/>
    <w:basedOn w:val="a"/>
    <w:next w:val="a"/>
    <w:link w:val="a6"/>
    <w:uiPriority w:val="10"/>
    <w:qFormat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Название Знак"/>
    <w:basedOn w:val="a0"/>
    <w:link w:val="a4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7">
    <w:name w:val="List Paragraph"/>
    <w:basedOn w:val="a"/>
    <w:uiPriority w:val="34"/>
    <w:qFormat/>
    <w:pPr>
      <w:ind w:left="720"/>
      <w:contextualSpacing/>
    </w:pPr>
  </w:style>
  <w:style w:type="paragraph" w:styleId="2">
    <w:name w:val="Body Text 2"/>
    <w:basedOn w:val="a"/>
    <w:link w:val="20"/>
    <w:pPr>
      <w:jc w:val="both"/>
    </w:pPr>
  </w:style>
  <w:style w:type="character" w:customStyle="1" w:styleId="20">
    <w:name w:val="Основной текст 2 Знак"/>
    <w:basedOn w:val="a0"/>
    <w:link w:val="2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spacing w:val="100"/>
      <w:sz w:val="32"/>
    </w:rPr>
  </w:style>
  <w:style w:type="paragraph" w:styleId="6">
    <w:name w:val="heading 6"/>
    <w:basedOn w:val="a"/>
    <w:next w:val="a"/>
    <w:link w:val="60"/>
    <w:qFormat/>
    <w:pPr>
      <w:keepNext/>
      <w:jc w:val="both"/>
      <w:outlineLvl w:val="5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b/>
      <w:spacing w:val="100"/>
      <w:sz w:val="32"/>
      <w:szCs w:val="20"/>
      <w:lang w:eastAsia="ru-RU"/>
    </w:rPr>
  </w:style>
  <w:style w:type="character" w:customStyle="1" w:styleId="60">
    <w:name w:val="Заголовок 6 Знак"/>
    <w:basedOn w:val="a0"/>
    <w:link w:val="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3">
    <w:basedOn w:val="a"/>
    <w:next w:val="a4"/>
    <w:qFormat/>
    <w:pPr>
      <w:spacing w:line="360" w:lineRule="auto"/>
      <w:jc w:val="center"/>
    </w:pPr>
    <w:rPr>
      <w:b/>
    </w:rPr>
  </w:style>
  <w:style w:type="paragraph" w:styleId="a5">
    <w:name w:val="No Spacing"/>
    <w:uiPriority w:val="1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Title"/>
    <w:basedOn w:val="a"/>
    <w:next w:val="a"/>
    <w:link w:val="a6"/>
    <w:uiPriority w:val="10"/>
    <w:qFormat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Название Знак"/>
    <w:basedOn w:val="a0"/>
    <w:link w:val="a4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7">
    <w:name w:val="List Paragraph"/>
    <w:basedOn w:val="a"/>
    <w:uiPriority w:val="34"/>
    <w:qFormat/>
    <w:pPr>
      <w:ind w:left="720"/>
      <w:contextualSpacing/>
    </w:pPr>
  </w:style>
  <w:style w:type="paragraph" w:styleId="2">
    <w:name w:val="Body Text 2"/>
    <w:basedOn w:val="a"/>
    <w:link w:val="20"/>
    <w:pPr>
      <w:jc w:val="both"/>
    </w:pPr>
  </w:style>
  <w:style w:type="character" w:customStyle="1" w:styleId="20">
    <w:name w:val="Основной текст 2 Знак"/>
    <w:basedOn w:val="a0"/>
    <w:link w:val="2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596</Words>
  <Characters>3401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User81</cp:lastModifiedBy>
  <cp:revision>6</cp:revision>
  <cp:lastPrinted>2024-11-05T12:26:00Z</cp:lastPrinted>
  <dcterms:created xsi:type="dcterms:W3CDTF">2025-03-18T11:45:00Z</dcterms:created>
  <dcterms:modified xsi:type="dcterms:W3CDTF">2025-03-27T13:07:00Z</dcterms:modified>
</cp:coreProperties>
</file>