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1"/>
        <w:jc w:val="center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 xml:space="preserve">АКТ ОСМОТРА</w:t>
      </w:r>
      <w:r>
        <w:rPr>
          <w:sz w:val="27"/>
          <w:szCs w:val="27"/>
        </w:rPr>
      </w:r>
    </w:p>
    <w:p>
      <w:pPr>
        <w:pStyle w:val="661"/>
        <w:jc w:val="center"/>
        <w:spacing w:after="320"/>
        <w:rPr>
          <w:sz w:val="27"/>
          <w:szCs w:val="27"/>
        </w:rPr>
      </w:pPr>
      <w:r>
        <w:rPr>
          <w:sz w:val="27"/>
          <w:szCs w:val="27"/>
          <w:u w:val="none"/>
        </w:rPr>
        <w:t xml:space="preserve">здания, сооружения или объекта незавершенного строительства при</w:t>
      </w:r>
      <w:r>
        <w:rPr>
          <w:sz w:val="27"/>
          <w:szCs w:val="27"/>
          <w:u w:val="none"/>
        </w:rPr>
        <w:br/>
        <w:t xml:space="preserve">выявлении правообладателей ранее учтенных объектов недвижимости</w:t>
      </w:r>
      <w:r>
        <w:rPr>
          <w:sz w:val="27"/>
          <w:szCs w:val="27"/>
        </w:rPr>
      </w:r>
    </w:p>
    <w:p>
      <w:pPr>
        <w:pStyle w:val="661"/>
        <w:ind w:firstLine="720"/>
        <w:jc w:val="both"/>
        <w:spacing w:after="180"/>
        <w:tabs>
          <w:tab w:val="left" w:pos="9290" w:leader="none"/>
        </w:tabs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23 апреля</w:t>
      </w:r>
      <w:r>
        <w:rPr>
          <w:b/>
          <w:bCs/>
          <w:sz w:val="27"/>
          <w:szCs w:val="27"/>
        </w:rPr>
        <w:t xml:space="preserve"> 2025</w:t>
      </w:r>
      <w:r>
        <w:rPr>
          <w:b/>
          <w:bCs/>
          <w:sz w:val="27"/>
          <w:szCs w:val="27"/>
          <w:u w:val="none"/>
        </w:rPr>
        <w:tab/>
        <w:t xml:space="preserve">№_____</w:t>
      </w:r>
      <w:r>
        <w:rPr>
          <w:sz w:val="27"/>
          <w:szCs w:val="27"/>
        </w:rPr>
      </w:r>
    </w:p>
    <w:p>
      <w:pPr>
        <w:pStyle w:val="661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Настоящий акт составлен в результате проведенного 23 апреля</w:t>
      </w:r>
      <w:r>
        <w:rPr>
          <w:sz w:val="27"/>
          <w:szCs w:val="27"/>
          <w:u w:val="none"/>
        </w:rPr>
        <w:t xml:space="preserve"> 2025</w:t>
      </w:r>
      <w:r>
        <w:rPr>
          <w:sz w:val="27"/>
          <w:szCs w:val="27"/>
          <w:u w:val="none"/>
        </w:rPr>
        <w:t xml:space="preserve"> г. </w:t>
      </w:r>
      <w:r>
        <w:rPr>
          <w:sz w:val="27"/>
          <w:szCs w:val="27"/>
          <w:u w:val="none"/>
        </w:rPr>
        <w:t xml:space="preserve">в 1</w:t>
      </w:r>
      <w:r>
        <w:rPr>
          <w:sz w:val="27"/>
          <w:szCs w:val="27"/>
          <w:u w:val="none"/>
        </w:rPr>
        <w:t xml:space="preserve">7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ч</w:t>
      </w:r>
      <w:r>
        <w:rPr>
          <w:sz w:val="27"/>
          <w:szCs w:val="27"/>
          <w:u w:val="none"/>
        </w:rPr>
        <w:t xml:space="preserve">ас.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46</w:t>
      </w:r>
      <w:r>
        <w:rPr>
          <w:sz w:val="27"/>
          <w:szCs w:val="27"/>
          <w:u w:val="none"/>
        </w:rPr>
        <w:t xml:space="preserve"> м</w:t>
      </w:r>
      <w:r>
        <w:rPr>
          <w:sz w:val="27"/>
          <w:szCs w:val="27"/>
          <w:u w:val="none"/>
        </w:rPr>
        <w:t xml:space="preserve">ин.</w:t>
      </w:r>
      <w:r>
        <w:rPr>
          <w:sz w:val="27"/>
          <w:szCs w:val="27"/>
          <w:u w:val="none"/>
        </w:rPr>
        <w:t xml:space="preserve"> осмотра объек</w:t>
      </w:r>
      <w:r>
        <w:rPr>
          <w:sz w:val="27"/>
          <w:szCs w:val="27"/>
          <w:u w:val="none"/>
        </w:rPr>
        <w:t xml:space="preserve">та недвижимости</w:t>
      </w:r>
      <w:r>
        <w:rPr>
          <w:sz w:val="27"/>
          <w:szCs w:val="27"/>
          <w:u w:val="none"/>
        </w:rPr>
        <w:t xml:space="preserve">: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здания</w:t>
      </w:r>
      <w:r>
        <w:rPr>
          <w:sz w:val="27"/>
          <w:szCs w:val="27"/>
          <w:u w:val="none"/>
        </w:rPr>
        <w:t xml:space="preserve">, </w:t>
      </w:r>
      <w:r>
        <w:rPr>
          <w:sz w:val="27"/>
          <w:szCs w:val="27"/>
          <w:u w:val="none"/>
        </w:rPr>
        <w:t xml:space="preserve">кадастровый номер: </w:t>
      </w:r>
      <w:r>
        <w:rPr>
          <w:b/>
          <w:sz w:val="27"/>
          <w:szCs w:val="27"/>
        </w:rPr>
        <w:t xml:space="preserve">60:18:</w:t>
      </w:r>
      <w:r>
        <w:rPr>
          <w:b/>
          <w:sz w:val="27"/>
          <w:szCs w:val="27"/>
        </w:rPr>
        <w:t xml:space="preserve">0092105:103</w:t>
      </w:r>
      <w:r>
        <w:rPr>
          <w:sz w:val="27"/>
          <w:szCs w:val="27"/>
          <w:u w:val="none"/>
        </w:rPr>
        <w:t xml:space="preserve">,</w:t>
      </w:r>
      <w:r>
        <w:rPr>
          <w:sz w:val="27"/>
          <w:szCs w:val="27"/>
          <w:u w:val="none"/>
        </w:rPr>
        <w:t xml:space="preserve"> расположенного</w:t>
      </w:r>
      <w:r>
        <w:rPr>
          <w:sz w:val="27"/>
          <w:szCs w:val="27"/>
          <w:u w:val="none"/>
        </w:rPr>
        <w:t xml:space="preserve"> по адресу</w:t>
      </w:r>
      <w:r>
        <w:rPr>
          <w:sz w:val="27"/>
          <w:szCs w:val="27"/>
          <w:u w:val="none"/>
        </w:rPr>
        <w:t xml:space="preserve">: </w:t>
      </w:r>
      <w:r>
        <w:rPr>
          <w:sz w:val="27"/>
          <w:szCs w:val="27"/>
          <w:u w:val="none"/>
        </w:rPr>
        <w:t xml:space="preserve">Псковская область, р-н. </w:t>
      </w:r>
      <w:r>
        <w:rPr>
          <w:sz w:val="27"/>
          <w:szCs w:val="27"/>
          <w:u w:val="none"/>
        </w:rPr>
        <w:t xml:space="preserve">Псковский</w:t>
      </w:r>
      <w:r>
        <w:rPr>
          <w:sz w:val="27"/>
          <w:szCs w:val="27"/>
          <w:u w:val="none"/>
        </w:rPr>
        <w:t xml:space="preserve">, СП "Карамышевская волость</w:t>
      </w:r>
      <w:r>
        <w:rPr>
          <w:sz w:val="27"/>
          <w:szCs w:val="27"/>
          <w:u w:val="none"/>
        </w:rPr>
        <w:t xml:space="preserve">", с</w:t>
      </w:r>
      <w:r>
        <w:rPr>
          <w:sz w:val="27"/>
          <w:szCs w:val="27"/>
          <w:u w:val="none"/>
        </w:rPr>
        <w:t xml:space="preserve">. </w:t>
      </w:r>
      <w:r>
        <w:rPr>
          <w:sz w:val="27"/>
          <w:szCs w:val="27"/>
          <w:u w:val="none"/>
        </w:rPr>
        <w:t xml:space="preserve">Карамышево</w:t>
      </w:r>
      <w:r>
        <w:rPr>
          <w:sz w:val="27"/>
          <w:szCs w:val="27"/>
          <w:u w:val="none"/>
        </w:rPr>
        <w:t xml:space="preserve">, ул. Первомайская, д. 34</w:t>
      </w:r>
      <w:r>
        <w:rPr>
          <w:sz w:val="27"/>
          <w:szCs w:val="27"/>
          <w:u w:val="none"/>
        </w:rPr>
        <w:t xml:space="preserve">, назначение здания: жилой дом, площадь 84.6 кв.м., помещения расположенные в здании 60:18:0092105:146, 60:18:0092105:147, 60:18:0092105:148, 60:18:00921005:149</w:t>
      </w:r>
      <w:r>
        <w:rPr>
          <w:sz w:val="27"/>
          <w:szCs w:val="27"/>
          <w:u w:val="none"/>
        </w:rPr>
      </w:r>
    </w:p>
    <w:p>
      <w:pPr>
        <w:pStyle w:val="661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>
        <w:rPr>
          <w:sz w:val="27"/>
          <w:szCs w:val="27"/>
          <w:u w:val="none"/>
        </w:rPr>
        <w:tab/>
        <w:t xml:space="preserve">на территории сельского поселения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«</w:t>
      </w:r>
      <w:r>
        <w:rPr>
          <w:sz w:val="27"/>
          <w:szCs w:val="27"/>
          <w:u w:val="none"/>
        </w:rPr>
        <w:t xml:space="preserve">Карамышевская волость</w:t>
      </w:r>
      <w:r>
        <w:rPr>
          <w:sz w:val="27"/>
          <w:szCs w:val="27"/>
          <w:u w:val="none"/>
        </w:rPr>
        <w:t xml:space="preserve">», утвержденной </w:t>
      </w:r>
      <w:r>
        <w:rPr>
          <w:sz w:val="27"/>
          <w:szCs w:val="27"/>
          <w:u w:val="none"/>
        </w:rPr>
        <w:t xml:space="preserve">Распоряжением </w:t>
      </w:r>
      <w:r>
        <w:rPr>
          <w:sz w:val="27"/>
          <w:szCs w:val="27"/>
          <w:u w:val="none"/>
        </w:rPr>
        <w:t xml:space="preserve">Администрации</w:t>
      </w:r>
      <w:r>
        <w:rPr>
          <w:sz w:val="27"/>
          <w:szCs w:val="27"/>
          <w:u w:val="none"/>
        </w:rPr>
        <w:t xml:space="preserve"> Псковского района от </w:t>
      </w:r>
      <w:r>
        <w:rPr>
          <w:sz w:val="27"/>
          <w:szCs w:val="27"/>
          <w:u w:val="none"/>
        </w:rPr>
        <w:t xml:space="preserve">24.02.2025</w:t>
      </w:r>
      <w:r>
        <w:rPr>
          <w:sz w:val="27"/>
          <w:szCs w:val="27"/>
          <w:u w:val="none"/>
        </w:rPr>
        <w:t xml:space="preserve"> №</w:t>
      </w:r>
      <w:r>
        <w:rPr>
          <w:sz w:val="27"/>
          <w:szCs w:val="27"/>
          <w:u w:val="none"/>
        </w:rPr>
        <w:t xml:space="preserve">59</w:t>
      </w:r>
      <w:r>
        <w:rPr>
          <w:sz w:val="27"/>
          <w:szCs w:val="27"/>
          <w:u w:val="none"/>
        </w:rPr>
        <w:t xml:space="preserve">-р</w:t>
      </w:r>
      <w:r>
        <w:rPr>
          <w:sz w:val="27"/>
          <w:szCs w:val="27"/>
          <w:u w:val="none"/>
        </w:rPr>
        <w:t xml:space="preserve">х</w:t>
      </w:r>
      <w:r>
        <w:rPr>
          <w:sz w:val="27"/>
          <w:szCs w:val="27"/>
          <w:u w:val="none"/>
        </w:rPr>
        <w:t xml:space="preserve">.</w:t>
      </w:r>
      <w:r>
        <w:rPr>
          <w:sz w:val="27"/>
          <w:szCs w:val="27"/>
          <w:u w:val="none"/>
        </w:rPr>
      </w:r>
    </w:p>
    <w:p>
      <w:pPr>
        <w:pStyle w:val="66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составе: 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председатель комиссии 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  </w:t>
      </w:r>
      <w:r>
        <w:rPr>
          <w:sz w:val="27"/>
          <w:szCs w:val="27"/>
          <w:u w:val="none"/>
        </w:rPr>
        <w:t xml:space="preserve">Иванов А.А. - первый заместитель Главы Администрации Псковского района;</w:t>
      </w:r>
      <w:r>
        <w:rPr>
          <w:sz w:val="27"/>
          <w:szCs w:val="27"/>
          <w:u w:val="none"/>
        </w:rPr>
      </w:r>
      <w:r>
        <w:rPr>
          <w:sz w:val="27"/>
          <w:szCs w:val="27"/>
          <w:u w:val="none"/>
        </w:rPr>
      </w:r>
      <w:r>
        <w:rPr>
          <w:sz w:val="27"/>
          <w:szCs w:val="27"/>
          <w:u w:val="none"/>
        </w:rPr>
      </w:r>
      <w:r>
        <w:rPr>
          <w:sz w:val="27"/>
          <w:szCs w:val="27"/>
          <w:u w:val="none"/>
        </w:rPr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секретарь комиссии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r>
        <w:rPr>
          <w:sz w:val="27"/>
          <w:szCs w:val="27"/>
          <w:u w:val="none"/>
        </w:rPr>
        <w:t xml:space="preserve">Кобилинская</w:t>
      </w:r>
      <w:r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члены комиссии: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</w:t>
      </w:r>
      <w:r>
        <w:rPr>
          <w:sz w:val="27"/>
          <w:szCs w:val="27"/>
          <w:u w:val="none"/>
        </w:rPr>
        <w:tab/>
        <w:t xml:space="preserve">Кудрявцева В.С. - председатель комитета по управлению муниципальным имуществом Псковского района;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r>
        <w:rPr>
          <w:sz w:val="27"/>
          <w:szCs w:val="27"/>
          <w:u w:val="none"/>
        </w:rPr>
        <w:t xml:space="preserve">Александрова Л.А.</w:t>
      </w:r>
      <w:r>
        <w:rPr>
          <w:sz w:val="27"/>
          <w:szCs w:val="27"/>
          <w:u w:val="none"/>
        </w:rPr>
        <w:t xml:space="preserve"> - глава сельского поселения «</w:t>
      </w:r>
      <w:r>
        <w:rPr>
          <w:sz w:val="27"/>
          <w:szCs w:val="27"/>
          <w:u w:val="none"/>
        </w:rPr>
        <w:t xml:space="preserve">Карамышевская волость</w:t>
      </w:r>
      <w:r>
        <w:rPr>
          <w:sz w:val="27"/>
          <w:szCs w:val="27"/>
          <w:u w:val="none"/>
        </w:rPr>
        <w:t xml:space="preserve">» Псковского района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Мотылева А.В.</w:t>
      </w:r>
      <w:r>
        <w:rPr>
          <w:sz w:val="27"/>
          <w:szCs w:val="27"/>
          <w:u w:val="none"/>
        </w:rPr>
        <w:t xml:space="preserve"> –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начальник </w:t>
      </w:r>
      <w:r>
        <w:rPr>
          <w:sz w:val="27"/>
          <w:szCs w:val="27"/>
          <w:u w:val="none"/>
        </w:rPr>
        <w:t xml:space="preserve">отдела </w:t>
      </w:r>
      <w:r>
        <w:rPr>
          <w:sz w:val="27"/>
          <w:szCs w:val="27"/>
          <w:u w:val="none"/>
        </w:rPr>
        <w:t xml:space="preserve">ведения архивов и фондов</w:t>
      </w:r>
      <w:r>
        <w:rPr>
          <w:sz w:val="27"/>
          <w:szCs w:val="27"/>
          <w:u w:val="none"/>
        </w:rPr>
        <w:t xml:space="preserve"> филиала</w:t>
      </w:r>
      <w:r>
        <w:rPr>
          <w:sz w:val="27"/>
          <w:szCs w:val="27"/>
          <w:u w:val="none"/>
        </w:rPr>
        <w:t xml:space="preserve"> ППК «</w:t>
      </w:r>
      <w:r>
        <w:rPr>
          <w:sz w:val="27"/>
          <w:szCs w:val="27"/>
          <w:u w:val="none"/>
        </w:rPr>
        <w:t xml:space="preserve">Роскадастр</w:t>
      </w:r>
      <w:r>
        <w:rPr>
          <w:sz w:val="27"/>
          <w:szCs w:val="27"/>
          <w:u w:val="none"/>
        </w:rPr>
        <w:t xml:space="preserve">» по Псковской области</w:t>
      </w:r>
      <w:r>
        <w:rPr>
          <w:sz w:val="27"/>
          <w:szCs w:val="27"/>
          <w:u w:val="none"/>
        </w:rPr>
      </w:r>
    </w:p>
    <w:p>
      <w:pPr>
        <w:pStyle w:val="661"/>
        <w:jc w:val="both"/>
        <w:tabs>
          <w:tab w:val="left" w:pos="298" w:leader="none"/>
        </w:tabs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</w:r>
      <w:r>
        <w:rPr>
          <w:sz w:val="27"/>
          <w:szCs w:val="27"/>
          <w:u w:val="none"/>
        </w:rPr>
      </w:r>
    </w:p>
    <w:p>
      <w:pPr>
        <w:pStyle w:val="661"/>
        <w:ind w:firstLine="708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отсутствии правообладателя указанного</w:t>
      </w:r>
      <w:r>
        <w:rPr>
          <w:sz w:val="27"/>
          <w:szCs w:val="27"/>
          <w:u w:val="none"/>
        </w:rPr>
        <w:t xml:space="preserve">,</w:t>
      </w:r>
      <w:r>
        <w:rPr>
          <w:sz w:val="27"/>
          <w:szCs w:val="27"/>
          <w:u w:val="none"/>
        </w:rPr>
        <w:t xml:space="preserve"> раннее</w:t>
      </w:r>
      <w:r>
        <w:rPr>
          <w:sz w:val="27"/>
          <w:szCs w:val="27"/>
          <w:u w:val="none"/>
        </w:rPr>
        <w:t xml:space="preserve"> учтенного объекта недвижимости</w:t>
      </w:r>
      <w:r>
        <w:rPr>
          <w:sz w:val="27"/>
          <w:szCs w:val="27"/>
          <w:u w:val="none"/>
        </w:rPr>
        <w:t xml:space="preserve">, </w:t>
      </w:r>
      <w:r>
        <w:rPr>
          <w:sz w:val="27"/>
          <w:szCs w:val="27"/>
          <w:u w:val="none"/>
        </w:rPr>
        <w:t xml:space="preserve">(</w:t>
      </w:r>
      <w:r>
        <w:rPr>
          <w:sz w:val="27"/>
          <w:szCs w:val="27"/>
          <w:u w:val="none"/>
        </w:rPr>
        <w:t xml:space="preserve">прав</w:t>
      </w:r>
      <w:r>
        <w:rPr>
          <w:sz w:val="27"/>
          <w:szCs w:val="27"/>
          <w:u w:val="none"/>
        </w:rPr>
        <w:t xml:space="preserve">о зарегистрирова</w:t>
      </w:r>
      <w:r>
        <w:rPr>
          <w:sz w:val="27"/>
          <w:szCs w:val="27"/>
          <w:u w:val="none"/>
        </w:rPr>
        <w:t xml:space="preserve">но в Едином государственном реестре недвижимости</w:t>
      </w:r>
      <w:r>
        <w:rPr>
          <w:sz w:val="27"/>
          <w:szCs w:val="27"/>
          <w:u w:val="none"/>
        </w:rPr>
        <w:t xml:space="preserve"> на помещения расположенные в здании)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</w:r>
    </w:p>
    <w:p>
      <w:pPr>
        <w:pStyle w:val="66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При осмотре </w:t>
      </w:r>
      <w:r>
        <w:rPr>
          <w:sz w:val="27"/>
          <w:szCs w:val="27"/>
          <w:u w:val="none"/>
        </w:rPr>
        <w:t xml:space="preserve">осуществлена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фотофиксация</w:t>
      </w:r>
      <w:r>
        <w:rPr>
          <w:sz w:val="27"/>
          <w:szCs w:val="27"/>
          <w:u w:val="none"/>
        </w:rPr>
        <w:t xml:space="preserve"> объекта недвижимости.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Материалы </w:t>
      </w:r>
      <w:r>
        <w:rPr>
          <w:sz w:val="27"/>
          <w:szCs w:val="27"/>
          <w:u w:val="none"/>
        </w:rPr>
        <w:t xml:space="preserve">фотофиксации</w:t>
      </w:r>
      <w:r>
        <w:rPr>
          <w:sz w:val="27"/>
          <w:szCs w:val="27"/>
          <w:u w:val="none"/>
        </w:rPr>
        <w:t xml:space="preserve"> прилагаются.</w:t>
      </w:r>
      <w:r>
        <w:rPr>
          <w:sz w:val="27"/>
          <w:szCs w:val="27"/>
          <w:u w:val="none"/>
        </w:rPr>
      </w:r>
    </w:p>
    <w:p>
      <w:pPr>
        <w:pStyle w:val="661"/>
        <w:ind w:firstLine="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Осмотр проведен в форме визуального осмотра.</w:t>
      </w:r>
      <w:r>
        <w:rPr>
          <w:sz w:val="27"/>
          <w:szCs w:val="27"/>
          <w:u w:val="none"/>
        </w:rPr>
      </w:r>
    </w:p>
    <w:p>
      <w:pPr>
        <w:pStyle w:val="661"/>
        <w:jc w:val="both"/>
        <w:spacing w:after="320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>
        <w:rPr>
          <w:b/>
          <w:bCs/>
          <w:sz w:val="27"/>
          <w:szCs w:val="27"/>
          <w:u w:val="none"/>
        </w:rPr>
        <w:t xml:space="preserve">прекратил существование.</w:t>
      </w:r>
      <w:r>
        <w:rPr>
          <w:sz w:val="27"/>
          <w:szCs w:val="27"/>
          <w:u w:val="none"/>
        </w:rPr>
      </w:r>
    </w:p>
    <w:p>
      <w:pPr>
        <w:pStyle w:val="661"/>
        <w:ind w:firstLine="700"/>
        <w:jc w:val="both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 xml:space="preserve">Подписи членов комиссии:</w:t>
      </w:r>
      <w:r>
        <w:rPr>
          <w:sz w:val="27"/>
          <w:szCs w:val="27"/>
        </w:rPr>
      </w:r>
    </w:p>
    <w:p>
      <w:pPr>
        <w:pStyle w:val="661"/>
        <w:ind w:firstLine="700"/>
        <w:jc w:val="both"/>
        <w:tabs>
          <w:tab w:val="left" w:pos="5080" w:leader="none"/>
        </w:tabs>
        <w:rPr>
          <w:sz w:val="27"/>
          <w:szCs w:val="27"/>
        </w:rPr>
      </w:pPr>
      <w:r>
        <w:rPr>
          <w:sz w:val="27"/>
          <w:szCs w:val="27"/>
          <w:u w:val="none"/>
        </w:rPr>
        <w:t xml:space="preserve">Председатель комиссии</w:t>
      </w:r>
      <w:r>
        <w:rPr>
          <w:sz w:val="27"/>
          <w:szCs w:val="27"/>
          <w:u w:val="none"/>
        </w:rPr>
        <w:tab/>
        <w:t xml:space="preserve"> _________________   </w:t>
      </w:r>
      <w:r>
        <w:rPr>
          <w:sz w:val="27"/>
          <w:szCs w:val="27"/>
          <w:u w:val="none"/>
        </w:rPr>
        <w:t xml:space="preserve"> А.А. Иванов</w:t>
      </w:r>
      <w:r/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</w:rPr>
      </w:r>
    </w:p>
    <w:p>
      <w:pPr>
        <w:pStyle w:val="661"/>
        <w:ind w:firstLine="700"/>
        <w:jc w:val="both"/>
        <w:tabs>
          <w:tab w:val="left" w:pos="4264" w:leader="none"/>
        </w:tabs>
        <w:rPr>
          <w:sz w:val="27"/>
          <w:szCs w:val="27"/>
        </w:rPr>
      </w:pPr>
      <w:r>
        <w:rPr>
          <w:sz w:val="27"/>
          <w:szCs w:val="27"/>
          <w:u w:val="none"/>
        </w:rPr>
        <w:t xml:space="preserve">Секретарь комиссии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 _________________</w:t>
      </w:r>
      <w:r>
        <w:rPr>
          <w:sz w:val="27"/>
          <w:szCs w:val="27"/>
          <w:u w:val="none"/>
        </w:rPr>
        <w:t xml:space="preserve">    Е.С. Кобилинская</w:t>
      </w:r>
      <w:r>
        <w:rPr>
          <w:sz w:val="27"/>
          <w:szCs w:val="27"/>
          <w:u w:val="none"/>
        </w:rPr>
        <w:t xml:space="preserve">.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color w:val="362e77"/>
          <w:sz w:val="27"/>
          <w:szCs w:val="27"/>
        </w:rPr>
        <w:t xml:space="preserve"> </w:t>
      </w:r>
      <w:r>
        <w:rPr>
          <w:color w:val="362e77"/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</w:rPr>
      </w:r>
    </w:p>
    <w:p>
      <w:pPr>
        <w:pStyle w:val="661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Члены комиссии</w:t>
      </w:r>
      <w:r>
        <w:rPr>
          <w:sz w:val="27"/>
          <w:szCs w:val="27"/>
          <w:u w:val="none"/>
        </w:rPr>
        <w:t xml:space="preserve">;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</w:t>
      </w:r>
      <w:r>
        <w:rPr>
          <w:sz w:val="27"/>
          <w:szCs w:val="27"/>
          <w:u w:val="none"/>
        </w:rPr>
        <w:t xml:space="preserve">   </w:t>
      </w:r>
      <w:r>
        <w:rPr>
          <w:sz w:val="27"/>
          <w:szCs w:val="27"/>
          <w:u w:val="none"/>
        </w:rPr>
        <w:t xml:space="preserve">В.С. Кудрявцева</w:t>
      </w:r>
      <w:r>
        <w:rPr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</w:r>
    </w:p>
    <w:p>
      <w:pPr>
        <w:pStyle w:val="661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</w:t>
      </w:r>
      <w:r>
        <w:rPr>
          <w:sz w:val="27"/>
          <w:szCs w:val="27"/>
          <w:u w:val="none"/>
        </w:rPr>
        <w:t xml:space="preserve">__________________   </w:t>
      </w:r>
      <w:r>
        <w:rPr>
          <w:sz w:val="27"/>
          <w:szCs w:val="27"/>
          <w:u w:val="none"/>
        </w:rPr>
        <w:t xml:space="preserve">Л.А. Александрова</w:t>
      </w:r>
      <w:r>
        <w:rPr>
          <w:sz w:val="27"/>
          <w:szCs w:val="27"/>
          <w:u w:val="none"/>
        </w:rPr>
      </w:r>
    </w:p>
    <w:p>
      <w:pPr>
        <w:pStyle w:val="661"/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 </w:t>
      </w:r>
      <w:r>
        <w:rPr>
          <w:sz w:val="27"/>
          <w:szCs w:val="27"/>
          <w:u w:val="none"/>
        </w:rPr>
        <w:t xml:space="preserve">  А.В. Мотылева</w:t>
      </w:r>
      <w:r>
        <w:rPr>
          <w:sz w:val="27"/>
          <w:szCs w:val="27"/>
        </w:rPr>
      </w:r>
    </w:p>
    <w:p>
      <w:pPr>
        <w:pStyle w:val="661"/>
        <w:jc w:val="center"/>
        <w:tabs>
          <w:tab w:val="left" w:pos="1289" w:leader="none"/>
        </w:tabs>
      </w:pPr>
      <w:r>
        <w:rPr>
          <w:color w:val="362e77"/>
          <w:u w:val="none"/>
        </w:rPr>
        <w:tab/>
      </w:r>
      <w:r>
        <w:rPr>
          <w:u w:val="none"/>
        </w:rPr>
        <w:t xml:space="preserve"> </w:t>
      </w:r>
      <w:r>
        <w:br w:type="page" w:clear="all"/>
      </w:r>
      <w:r/>
    </w:p>
    <w:p>
      <w:pPr>
        <w:pStyle w:val="662"/>
        <w:ind w:left="0"/>
        <w:spacing w:after="60" w:line="240" w:lineRule="auto"/>
      </w:pPr>
      <w:r/>
      <w:r/>
    </w:p>
    <w:p>
      <w:pPr>
        <w:pStyle w:val="662"/>
        <w:ind w:left="0"/>
        <w:spacing w:after="60" w:line="240" w:lineRule="auto"/>
      </w:pPr>
      <w:r>
        <w:t xml:space="preserve">ПРИЛОЖЕНИЕ</w:t>
      </w:r>
      <w:r/>
    </w:p>
    <w:p>
      <w:pPr>
        <w:pStyle w:val="662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23.04.2025</w:t>
      </w:r>
      <w:r>
        <w:t xml:space="preserve"> № </w:t>
      </w:r>
      <w:r>
        <w:t xml:space="preserve">____</w:t>
      </w:r>
      <w:r/>
    </w:p>
    <w:p>
      <w:pPr>
        <w:pStyle w:val="661"/>
        <w:jc w:val="center"/>
      </w:pPr>
      <w:r>
        <w:rPr>
          <w:b/>
          <w:bCs/>
          <w:u w:val="none"/>
        </w:rPr>
        <w:t xml:space="preserve">Фототаблица</w:t>
      </w:r>
      <w:r/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  <w:t xml:space="preserve">(</w:t>
      </w:r>
      <w:r>
        <w:rPr>
          <w:b/>
          <w:bCs/>
          <w:u w:val="none"/>
        </w:rPr>
        <w:t xml:space="preserve">Псковская область, Псковский район, </w:t>
      </w:r>
      <w:r>
        <w:rPr>
          <w:b/>
          <w:sz w:val="27"/>
          <w:szCs w:val="27"/>
          <w:u w:val="none"/>
        </w:rPr>
        <w:t xml:space="preserve">СП "</w:t>
      </w:r>
      <w:r>
        <w:rPr>
          <w:b/>
          <w:sz w:val="27"/>
          <w:szCs w:val="27"/>
          <w:u w:val="none"/>
        </w:rPr>
        <w:t xml:space="preserve">Карамышевская волость</w:t>
      </w:r>
      <w:r>
        <w:rPr>
          <w:b/>
          <w:sz w:val="27"/>
          <w:szCs w:val="27"/>
          <w:u w:val="none"/>
        </w:rPr>
        <w:t xml:space="preserve">", с. </w:t>
      </w:r>
      <w:r>
        <w:rPr>
          <w:b/>
          <w:sz w:val="27"/>
          <w:szCs w:val="27"/>
          <w:u w:val="none"/>
        </w:rPr>
        <w:t xml:space="preserve">Карамышево</w:t>
      </w:r>
      <w:r>
        <w:rPr>
          <w:b/>
          <w:sz w:val="27"/>
          <w:szCs w:val="27"/>
          <w:u w:val="none"/>
        </w:rPr>
        <w:t xml:space="preserve">, </w:t>
      </w:r>
      <w:r>
        <w:rPr>
          <w:b/>
          <w:sz w:val="27"/>
          <w:szCs w:val="27"/>
          <w:u w:val="none"/>
        </w:rPr>
        <w:t xml:space="preserve">ул. Первомайская, д. 34</w:t>
      </w:r>
      <w:r>
        <w:rPr>
          <w:b/>
          <w:bCs/>
          <w:u w:val="none"/>
        </w:rPr>
        <w:br/>
        <w:t xml:space="preserve">КН </w:t>
      </w:r>
      <w:r>
        <w:rPr>
          <w:b/>
          <w:bCs/>
          <w:u w:val="none"/>
        </w:rPr>
        <w:t xml:space="preserve">60:18:0092105:103</w:t>
      </w:r>
      <w:r>
        <w:rPr>
          <w:b/>
          <w:bCs/>
          <w:u w:val="none"/>
        </w:rPr>
        <w:t xml:space="preserve">)</w:t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pStyle w:val="661"/>
        <w:jc w:val="left"/>
        <w:rPr>
          <w:b/>
          <w:bCs/>
          <w:u w:val="none"/>
        </w:rPr>
      </w:pPr>
      <w:r>
        <w:rPr>
          <w:b/>
          <w:bCs/>
          <w:u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21780" cy="496633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755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621779" cy="4966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1.40pt;height:391.0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21780" cy="496633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6203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21779" cy="4966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1.40pt;height:391.0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pStyle w:val="661"/>
        <w:jc w:val="center"/>
        <w:rPr>
          <w:b/>
          <w:bCs/>
          <w:u w:val="none"/>
        </w:rPr>
      </w:pPr>
      <w:r>
        <w:rPr>
          <w:b/>
          <w:bCs/>
          <w:u w:val="none"/>
        </w:rPr>
      </w:r>
      <w:r>
        <w:rPr>
          <w:b/>
          <w:bCs/>
          <w:u w:val="none"/>
        </w:rPr>
      </w:r>
    </w:p>
    <w:p>
      <w:pPr>
        <w:spacing w:line="1" w:lineRule="exact"/>
      </w:pPr>
      <w:r>
        <w:rPr>
          <w:lang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21780" cy="4968659"/>
                <wp:effectExtent l="0" t="0" r="7620" b="3810"/>
                <wp:docPr id="3" name="Рисунок 5" descr="P:\10_OOURD_1\!!!!ККР 2025\Гришина\В Админ АКТЫ ОСМОТРА ОКС\Псковский район\Долгорепицы\60 18 0050401 93, 95, 96\0050401_93,95,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:\10_OOURD_1\!!!!ККР 2025\Гришина\В Админ АКТЫ ОСМОТРА ОКС\Псковский район\Долгорепицы\60 18 0050401 93, 95, 96\0050401_93,95,9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621780" cy="4968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1.40pt;height:391.23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sectPr>
      <w:footnotePr/>
      <w:endnotePr/>
      <w:type w:val="continuous"/>
      <w:pgSz w:w="11900" w:h="16840" w:orient="portrait"/>
      <w:pgMar w:top="572" w:right="555" w:bottom="572" w:left="917" w:header="0" w:footer="3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ourier New">
    <w:panose1 w:val="020703090202050204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/>
      <w:r/>
    </w:p>
  </w:footnote>
  <w:footnote w:type="continuationSeparator" w:id="0">
    <w:p>
      <w:r/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single"/>
        <w:shd w:val="clear" w:color="auto" w:fill="auto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ourier New" w:hAnsi="Courier New" w:eastAsia="Courier New" w:cs="Courier New"/>
        <w:sz w:val="24"/>
        <w:szCs w:val="24"/>
        <w:lang w:val="ru-RU" w:eastAsia="ru-RU" w:bidi="ru-RU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5"/>
    <w:next w:val="655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5"/>
    <w:next w:val="65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5"/>
    <w:next w:val="65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5"/>
    <w:next w:val="65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5"/>
    <w:next w:val="65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5"/>
    <w:next w:val="65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5"/>
    <w:next w:val="65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5"/>
    <w:next w:val="65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5"/>
    <w:next w:val="65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5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5"/>
    <w:next w:val="65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6"/>
    <w:link w:val="34"/>
    <w:uiPriority w:val="10"/>
    <w:rPr>
      <w:sz w:val="48"/>
      <w:szCs w:val="48"/>
    </w:rPr>
  </w:style>
  <w:style w:type="paragraph" w:styleId="36">
    <w:name w:val="Subtitle"/>
    <w:basedOn w:val="655"/>
    <w:next w:val="65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6"/>
    <w:link w:val="36"/>
    <w:uiPriority w:val="11"/>
    <w:rPr>
      <w:sz w:val="24"/>
      <w:szCs w:val="24"/>
    </w:rPr>
  </w:style>
  <w:style w:type="paragraph" w:styleId="38">
    <w:name w:val="Quote"/>
    <w:basedOn w:val="655"/>
    <w:next w:val="65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5"/>
    <w:next w:val="65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6"/>
    <w:link w:val="663"/>
    <w:uiPriority w:val="99"/>
  </w:style>
  <w:style w:type="character" w:styleId="45">
    <w:name w:val="Footer Char"/>
    <w:basedOn w:val="656"/>
    <w:link w:val="665"/>
    <w:uiPriority w:val="99"/>
  </w:style>
  <w:style w:type="paragraph" w:styleId="46">
    <w:name w:val="Caption"/>
    <w:basedOn w:val="655"/>
    <w:next w:val="65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65"/>
    <w:uiPriority w:val="99"/>
  </w:style>
  <w:style w:type="table" w:styleId="48">
    <w:name w:val="Table Grid"/>
    <w:basedOn w:val="65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6"/>
    <w:uiPriority w:val="99"/>
    <w:unhideWhenUsed/>
    <w:rPr>
      <w:vertAlign w:val="superscript"/>
    </w:rPr>
  </w:style>
  <w:style w:type="paragraph" w:styleId="178">
    <w:name w:val="endnote text"/>
    <w:basedOn w:val="65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6"/>
    <w:uiPriority w:val="99"/>
    <w:semiHidden/>
    <w:unhideWhenUsed/>
    <w:rPr>
      <w:vertAlign w:val="superscript"/>
    </w:rPr>
  </w:style>
  <w:style w:type="paragraph" w:styleId="181">
    <w:name w:val="toc 1"/>
    <w:basedOn w:val="655"/>
    <w:next w:val="65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5"/>
    <w:next w:val="65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5"/>
    <w:next w:val="65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5"/>
    <w:next w:val="65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5"/>
    <w:next w:val="65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5"/>
    <w:next w:val="65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5"/>
    <w:next w:val="65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5"/>
    <w:next w:val="65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5"/>
    <w:next w:val="65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5"/>
    <w:next w:val="655"/>
    <w:uiPriority w:val="99"/>
    <w:unhideWhenUsed/>
    <w:pPr>
      <w:spacing w:after="0" w:afterAutospacing="0"/>
    </w:pPr>
  </w:style>
  <w:style w:type="paragraph" w:styleId="655" w:default="1">
    <w:name w:val="Normal"/>
    <w:rPr>
      <w:color w:val="000000"/>
    </w:rPr>
  </w:style>
  <w:style w:type="character" w:styleId="656" w:default="1">
    <w:name w:val="Default Paragraph Font"/>
    <w:uiPriority w:val="1"/>
    <w:semiHidden/>
    <w:unhideWhenUsed/>
  </w:style>
  <w:style w:type="table" w:styleId="65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8" w:default="1">
    <w:name w:val="No List"/>
    <w:uiPriority w:val="99"/>
    <w:semiHidden/>
    <w:unhideWhenUsed/>
  </w:style>
  <w:style w:type="character" w:styleId="659" w:customStyle="1">
    <w:name w:val="Основной текст_"/>
    <w:basedOn w:val="656"/>
    <w:link w:val="66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styleId="660" w:customStyle="1">
    <w:name w:val="Основной текст (2)_"/>
    <w:basedOn w:val="656"/>
    <w:link w:val="662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styleId="661" w:customStyle="1">
    <w:name w:val="Основной текст1"/>
    <w:basedOn w:val="655"/>
    <w:link w:val="659"/>
    <w:rPr>
      <w:rFonts w:ascii="Times New Roman" w:hAnsi="Times New Roman" w:eastAsia="Times New Roman" w:cs="Times New Roman"/>
      <w:sz w:val="28"/>
      <w:szCs w:val="28"/>
      <w:u w:val="single"/>
    </w:rPr>
  </w:style>
  <w:style w:type="paragraph" w:styleId="662" w:customStyle="1">
    <w:name w:val="Основной текст (2)"/>
    <w:basedOn w:val="655"/>
    <w:link w:val="660"/>
    <w:pPr>
      <w:ind w:left="5420"/>
      <w:jc w:val="right"/>
      <w:spacing w:after="260" w:line="298" w:lineRule="auto"/>
    </w:pPr>
    <w:rPr>
      <w:rFonts w:ascii="Times New Roman" w:hAnsi="Times New Roman" w:eastAsia="Times New Roman" w:cs="Times New Roman"/>
    </w:rPr>
  </w:style>
  <w:style w:type="paragraph" w:styleId="663">
    <w:name w:val="Header"/>
    <w:basedOn w:val="655"/>
    <w:link w:val="66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64" w:customStyle="1">
    <w:name w:val="Верхний колонтитул Знак"/>
    <w:basedOn w:val="656"/>
    <w:link w:val="663"/>
    <w:uiPriority w:val="99"/>
    <w:rPr>
      <w:color w:val="000000"/>
    </w:rPr>
  </w:style>
  <w:style w:type="paragraph" w:styleId="665">
    <w:name w:val="Footer"/>
    <w:basedOn w:val="655"/>
    <w:link w:val="66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66" w:customStyle="1">
    <w:name w:val="Нижний колонтитул Знак"/>
    <w:basedOn w:val="656"/>
    <w:link w:val="665"/>
    <w:uiPriority w:val="99"/>
    <w:rPr>
      <w:color w:val="000000"/>
    </w:rPr>
  </w:style>
  <w:style w:type="paragraph" w:styleId="667">
    <w:name w:val="Balloon Text"/>
    <w:basedOn w:val="655"/>
    <w:link w:val="668"/>
    <w:uiPriority w:val="99"/>
    <w:semiHidden/>
    <w:unhideWhenUsed/>
    <w:rPr>
      <w:rFonts w:ascii="Tahoma" w:hAnsi="Tahoma" w:cs="Tahoma"/>
      <w:sz w:val="16"/>
      <w:szCs w:val="16"/>
    </w:rPr>
  </w:style>
  <w:style w:type="character" w:styleId="668" w:customStyle="1">
    <w:name w:val="Текст выноски Знак"/>
    <w:basedOn w:val="656"/>
    <w:link w:val="667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revision>7</cp:revision>
  <dcterms:created xsi:type="dcterms:W3CDTF">2024-10-03T11:55:00Z</dcterms:created>
  <dcterms:modified xsi:type="dcterms:W3CDTF">2025-04-24T10:51:36Z</dcterms:modified>
</cp:coreProperties>
</file>