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C107D3" w:rsidRPr="00C107D3" w:rsidRDefault="00C107D3" w:rsidP="00C107D3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07D3">
        <w:rPr>
          <w:rFonts w:ascii="Times New Roman" w:hAnsi="Times New Roman" w:cs="Times New Roman"/>
          <w:bCs/>
          <w:sz w:val="28"/>
          <w:szCs w:val="28"/>
        </w:rPr>
        <w:t>Федеральный закон от 19.12.2023 №600-ФЗ</w:t>
      </w:r>
      <w:r w:rsidRPr="00C107D3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отдельные законодательные акты Российской Федерации» с 1 января 2024 года вводятся новые индивидуальные инвестиционные счета.</w:t>
      </w:r>
    </w:p>
    <w:p w:rsidR="00C107D3" w:rsidRPr="00C107D3" w:rsidRDefault="00C107D3" w:rsidP="00C107D3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07D3">
        <w:rPr>
          <w:rFonts w:ascii="Times New Roman" w:hAnsi="Times New Roman" w:cs="Times New Roman"/>
          <w:bCs/>
          <w:sz w:val="28"/>
          <w:szCs w:val="28"/>
        </w:rPr>
        <w:t> Так, например, предусмотрено, что ИИС открывается и ведется не только брокером, управляющим, но и управляющей компанией открытого паевого инвестиционного фонда. Физическому лицу разрешается одновременно иметь не более трех ИИС. Договор на ведение ИИС не прекращается в случае возврата по требованию физического лица учтенных на таком счете денежных средств в полном объеме или частично при возникновении особой жизненной ситуации после заключения договора на ведение ИИС.</w:t>
      </w:r>
    </w:p>
    <w:p w:rsidR="00C107D3" w:rsidRPr="00C107D3" w:rsidRDefault="00C107D3" w:rsidP="00C107D3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07D3">
        <w:rPr>
          <w:rFonts w:ascii="Times New Roman" w:hAnsi="Times New Roman" w:cs="Times New Roman"/>
          <w:bCs/>
          <w:sz w:val="28"/>
          <w:szCs w:val="28"/>
        </w:rPr>
        <w:t>Кроме того, расширены полномочия главы государства по введению и применению мер воздействия (противодействия), направленных на обеспечение экономического суверенитета и экономической безопасности РФ (в том числе Президент РФ вправе вводить временное управление в отношении находящегося в России движимого и недвижимого имущества лиц недружественных иностранных государств). Эти положения применяются к правоотношениям, возникшим с 24 февраля 2022 года.</w:t>
      </w:r>
    </w:p>
    <w:p w:rsidR="00554FE9" w:rsidRPr="00554FE9" w:rsidRDefault="00554FE9" w:rsidP="00C107D3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D13DAC" w:rsidRPr="00A93D7B" w:rsidRDefault="00554FE9" w:rsidP="00A93D7B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4FE9">
        <w:rPr>
          <w:rFonts w:ascii="Times New Roman" w:hAnsi="Times New Roman" w:cs="Times New Roman"/>
          <w:bCs/>
          <w:sz w:val="28"/>
          <w:szCs w:val="28"/>
        </w:rPr>
        <w:t> </w:t>
      </w:r>
    </w:p>
    <w:p w:rsidR="00897F03" w:rsidRPr="00A94C78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7F03" w:rsidRPr="00A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95B55"/>
    <w:rsid w:val="002D6689"/>
    <w:rsid w:val="002E75AE"/>
    <w:rsid w:val="00313704"/>
    <w:rsid w:val="004C621F"/>
    <w:rsid w:val="004D5FD2"/>
    <w:rsid w:val="00542B19"/>
    <w:rsid w:val="00554FE9"/>
    <w:rsid w:val="00590795"/>
    <w:rsid w:val="00624725"/>
    <w:rsid w:val="006C2C1A"/>
    <w:rsid w:val="006F64AC"/>
    <w:rsid w:val="007C7B93"/>
    <w:rsid w:val="007E141F"/>
    <w:rsid w:val="007F245F"/>
    <w:rsid w:val="00897F03"/>
    <w:rsid w:val="008C2611"/>
    <w:rsid w:val="008C5159"/>
    <w:rsid w:val="009337D3"/>
    <w:rsid w:val="00972BBA"/>
    <w:rsid w:val="00A3796D"/>
    <w:rsid w:val="00A93D7B"/>
    <w:rsid w:val="00A94C78"/>
    <w:rsid w:val="00AB167D"/>
    <w:rsid w:val="00AC53CD"/>
    <w:rsid w:val="00B1151F"/>
    <w:rsid w:val="00B83A41"/>
    <w:rsid w:val="00BB488A"/>
    <w:rsid w:val="00BC6CDB"/>
    <w:rsid w:val="00BE4EE2"/>
    <w:rsid w:val="00C06935"/>
    <w:rsid w:val="00C107D3"/>
    <w:rsid w:val="00C674A3"/>
    <w:rsid w:val="00D02880"/>
    <w:rsid w:val="00D13DAC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AD74E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37</cp:revision>
  <dcterms:created xsi:type="dcterms:W3CDTF">2023-12-26T06:51:00Z</dcterms:created>
  <dcterms:modified xsi:type="dcterms:W3CDTF">2023-12-26T12:00:00Z</dcterms:modified>
</cp:coreProperties>
</file>