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AA4ED7" w:rsidRPr="00AA4ED7" w:rsidRDefault="00AA4ED7" w:rsidP="00FF58B4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ED7">
        <w:rPr>
          <w:rFonts w:ascii="Times New Roman" w:hAnsi="Times New Roman" w:cs="Times New Roman"/>
          <w:bCs/>
          <w:sz w:val="28"/>
          <w:szCs w:val="28"/>
        </w:rPr>
        <w:t xml:space="preserve">Указом Президента РФ от 18.12.2023 </w:t>
      </w:r>
      <w:r>
        <w:rPr>
          <w:rFonts w:ascii="Times New Roman" w:hAnsi="Times New Roman" w:cs="Times New Roman"/>
          <w:bCs/>
          <w:sz w:val="28"/>
          <w:szCs w:val="28"/>
        </w:rPr>
        <w:t xml:space="preserve">№958 </w:t>
      </w:r>
      <w:r w:rsidRPr="00AA4ED7">
        <w:rPr>
          <w:rFonts w:ascii="Times New Roman" w:hAnsi="Times New Roman" w:cs="Times New Roman"/>
          <w:bCs/>
          <w:sz w:val="28"/>
          <w:szCs w:val="28"/>
        </w:rPr>
        <w:t>«О внесении изменений в некоторые указы Президента Российской Федерации» продлено действие отдельных мер экономического характера, предусмотренных Указами Президента.</w:t>
      </w:r>
    </w:p>
    <w:p w:rsidR="00AA4ED7" w:rsidRDefault="00AA4ED7" w:rsidP="00FF58B4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ED7">
        <w:rPr>
          <w:rFonts w:ascii="Times New Roman" w:hAnsi="Times New Roman" w:cs="Times New Roman"/>
          <w:sz w:val="28"/>
          <w:szCs w:val="28"/>
        </w:rPr>
        <w:t>Настоящим Указом: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ED7">
        <w:rPr>
          <w:rFonts w:ascii="Times New Roman" w:hAnsi="Times New Roman" w:cs="Times New Roman"/>
          <w:sz w:val="28"/>
          <w:szCs w:val="28"/>
        </w:rPr>
        <w:t>продлен до конца 2024 года срок действия запрета на осуществление резидентами без получения разрешений Банка России отдельных операций, установленных пункт</w:t>
      </w:r>
      <w:r>
        <w:rPr>
          <w:rFonts w:ascii="Times New Roman" w:hAnsi="Times New Roman" w:cs="Times New Roman"/>
          <w:sz w:val="28"/>
          <w:szCs w:val="28"/>
        </w:rPr>
        <w:t>ом 2 Указа от 18 марта 2022 г. №</w:t>
      </w:r>
      <w:r w:rsidRPr="00AA4ED7">
        <w:rPr>
          <w:rFonts w:ascii="Times New Roman" w:hAnsi="Times New Roman" w:cs="Times New Roman"/>
          <w:sz w:val="28"/>
          <w:szCs w:val="28"/>
        </w:rPr>
        <w:t>126;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A4ED7" w:rsidRPr="00AA4ED7" w:rsidRDefault="00AA4ED7" w:rsidP="00FF58B4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ED7">
        <w:rPr>
          <w:rFonts w:ascii="Times New Roman" w:hAnsi="Times New Roman" w:cs="Times New Roman"/>
          <w:sz w:val="28"/>
          <w:szCs w:val="28"/>
        </w:rPr>
        <w:t>продлен на полгода (до 1 июля 2024 года) срок исполнения российскими юр</w:t>
      </w:r>
      <w:r>
        <w:rPr>
          <w:rFonts w:ascii="Times New Roman" w:hAnsi="Times New Roman" w:cs="Times New Roman"/>
          <w:sz w:val="28"/>
          <w:szCs w:val="28"/>
        </w:rPr>
        <w:t xml:space="preserve">идическими </w:t>
      </w:r>
      <w:r w:rsidRPr="00AA4ED7">
        <w:rPr>
          <w:rFonts w:ascii="Times New Roman" w:hAnsi="Times New Roman" w:cs="Times New Roman"/>
          <w:sz w:val="28"/>
          <w:szCs w:val="28"/>
        </w:rPr>
        <w:t xml:space="preserve">лицами обязательств перед держателями еврооблигаций, права которых учитываются российскими депозитариями, путем размещения облигаций, в соответствии с </w:t>
      </w:r>
      <w:r>
        <w:rPr>
          <w:rFonts w:ascii="Times New Roman" w:hAnsi="Times New Roman" w:cs="Times New Roman"/>
          <w:sz w:val="28"/>
          <w:szCs w:val="28"/>
        </w:rPr>
        <w:t>пунктом 4 Указа от 05.07.2022 №</w:t>
      </w:r>
      <w:r w:rsidRPr="00AA4ED7">
        <w:rPr>
          <w:rFonts w:ascii="Times New Roman" w:hAnsi="Times New Roman" w:cs="Times New Roman"/>
          <w:sz w:val="28"/>
          <w:szCs w:val="28"/>
        </w:rPr>
        <w:t>430;</w:t>
      </w:r>
    </w:p>
    <w:p w:rsidR="00AA4ED7" w:rsidRPr="00AA4ED7" w:rsidRDefault="00AA4ED7" w:rsidP="00FF58B4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ED7">
        <w:rPr>
          <w:rFonts w:ascii="Times New Roman" w:hAnsi="Times New Roman" w:cs="Times New Roman"/>
          <w:sz w:val="28"/>
          <w:szCs w:val="28"/>
        </w:rPr>
        <w:t>продлен до конца 2025 года срок действия запрета на совершение сделок (операций) с ценными бумагами и долями (вкладами) в уставных (складочных) капиталах российских юр</w:t>
      </w:r>
      <w:r>
        <w:rPr>
          <w:rFonts w:ascii="Times New Roman" w:hAnsi="Times New Roman" w:cs="Times New Roman"/>
          <w:sz w:val="28"/>
          <w:szCs w:val="28"/>
        </w:rPr>
        <w:t xml:space="preserve">идических </w:t>
      </w:r>
      <w:r w:rsidRPr="00AA4ED7">
        <w:rPr>
          <w:rFonts w:ascii="Times New Roman" w:hAnsi="Times New Roman" w:cs="Times New Roman"/>
          <w:sz w:val="28"/>
          <w:szCs w:val="28"/>
        </w:rPr>
        <w:t>лиц, которые принадлежат иностранным лицам из недружественных иностранных государств в соответствии с пункто</w:t>
      </w:r>
      <w:r>
        <w:rPr>
          <w:rFonts w:ascii="Times New Roman" w:hAnsi="Times New Roman" w:cs="Times New Roman"/>
          <w:sz w:val="28"/>
          <w:szCs w:val="28"/>
        </w:rPr>
        <w:t>м 1 Указа от 5 августа 2022 г. №</w:t>
      </w:r>
      <w:r w:rsidRPr="00AA4ED7">
        <w:rPr>
          <w:rFonts w:ascii="Times New Roman" w:hAnsi="Times New Roman" w:cs="Times New Roman"/>
          <w:sz w:val="28"/>
          <w:szCs w:val="28"/>
        </w:rPr>
        <w:t>520;</w:t>
      </w:r>
    </w:p>
    <w:p w:rsidR="00AA4ED7" w:rsidRPr="00AA4ED7" w:rsidRDefault="00AA4ED7" w:rsidP="00FF58B4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ED7">
        <w:rPr>
          <w:rFonts w:ascii="Times New Roman" w:hAnsi="Times New Roman" w:cs="Times New Roman"/>
          <w:sz w:val="28"/>
          <w:szCs w:val="28"/>
        </w:rPr>
        <w:t>продлено до конца 2024 года действие временного порядка принятия корпоративных решений российскими хозяйственными обществами в области энергетики, торговли и машиностроения, предусмо</w:t>
      </w:r>
      <w:r>
        <w:rPr>
          <w:rFonts w:ascii="Times New Roman" w:hAnsi="Times New Roman" w:cs="Times New Roman"/>
          <w:sz w:val="28"/>
          <w:szCs w:val="28"/>
        </w:rPr>
        <w:t>тренного Указом от 17.01.2023 №</w:t>
      </w:r>
      <w:r w:rsidRPr="00AA4ED7">
        <w:rPr>
          <w:rFonts w:ascii="Times New Roman" w:hAnsi="Times New Roman" w:cs="Times New Roman"/>
          <w:sz w:val="28"/>
          <w:szCs w:val="28"/>
        </w:rPr>
        <w:t>16 (временным порядком, в частности, разрешено при принятии решений не учитывать голоса участников, акционеров, членов советов директоров и пр. из недружественных юрисдикций).</w:t>
      </w:r>
    </w:p>
    <w:p w:rsidR="00AA4ED7" w:rsidRDefault="00AA4ED7" w:rsidP="00FF58B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FF58B4" w:rsidRDefault="00FF58B4" w:rsidP="00FF58B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7F03" w:rsidRPr="00A94C78" w:rsidRDefault="00897F03" w:rsidP="00FF58B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45B08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72190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A4ED7"/>
    <w:rsid w:val="00AB167D"/>
    <w:rsid w:val="00AB7A36"/>
    <w:rsid w:val="00AC53CD"/>
    <w:rsid w:val="00B06D8A"/>
    <w:rsid w:val="00B1151F"/>
    <w:rsid w:val="00B83A41"/>
    <w:rsid w:val="00B90E29"/>
    <w:rsid w:val="00BB488A"/>
    <w:rsid w:val="00BC6CDB"/>
    <w:rsid w:val="00BE4EE2"/>
    <w:rsid w:val="00C06935"/>
    <w:rsid w:val="00C107D3"/>
    <w:rsid w:val="00C674A3"/>
    <w:rsid w:val="00C7302D"/>
    <w:rsid w:val="00D02880"/>
    <w:rsid w:val="00D13DAC"/>
    <w:rsid w:val="00D5309E"/>
    <w:rsid w:val="00DA6FB9"/>
    <w:rsid w:val="00E062B5"/>
    <w:rsid w:val="00EF3535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2A96F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E062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062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062B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062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062B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0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48</cp:revision>
  <dcterms:created xsi:type="dcterms:W3CDTF">2023-12-26T06:51:00Z</dcterms:created>
  <dcterms:modified xsi:type="dcterms:W3CDTF">2023-12-26T12:33:00Z</dcterms:modified>
</cp:coreProperties>
</file>