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A8" w:rsidRDefault="00950DA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18A8" w:rsidRDefault="00950DA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18A8" w:rsidRDefault="00950DA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4118"/>
        <w:gridCol w:w="1363"/>
        <w:gridCol w:w="1206"/>
      </w:tblGrid>
      <w:tr w:rsidR="00F518A8">
        <w:trPr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 28 декабря 2010 г. № 191н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(в ред. от 31 декабря 2015 г.)</w:t>
            </w:r>
          </w:p>
        </w:tc>
      </w:tr>
      <w:tr w:rsidR="00F518A8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ПОЯСНИТЕЛЬНАЯ ЗАПИСКА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18A8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отчету об исполнении консолидированного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КОДЫ</w:t>
            </w:r>
          </w:p>
        </w:tc>
      </w:tr>
      <w:tr w:rsidR="00F518A8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0503360</w:t>
            </w:r>
          </w:p>
        </w:tc>
        <w:bookmarkStart w:id="0" w:name="_GoBack"/>
        <w:bookmarkEnd w:id="0"/>
      </w:tr>
      <w:tr w:rsidR="00F518A8">
        <w:trPr>
          <w:trHeight w:val="2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 на   1 января 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Дата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01.01.2025</w:t>
            </w:r>
          </w:p>
        </w:tc>
      </w:tr>
      <w:tr w:rsidR="00F518A8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18A8">
        <w:trPr>
          <w:trHeight w:val="1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04038363</w:t>
            </w:r>
          </w:p>
        </w:tc>
      </w:tr>
      <w:tr w:rsidR="00F518A8">
        <w:trPr>
          <w:trHeight w:val="1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финансового органа АДМИНИСТРАЦИЯ  ПСКОВСКОГО  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Глава по БК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</w:tr>
      <w:tr w:rsidR="00F518A8">
        <w:trPr>
          <w:trHeight w:val="2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бюджета Бюджет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58649000</w:t>
            </w:r>
          </w:p>
        </w:tc>
      </w:tr>
      <w:tr w:rsidR="00F518A8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Периодичность:    месячная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18A8">
        <w:trPr>
          <w:trHeight w:val="2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Единица измерения: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  по ОКЕИ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383</w:t>
            </w:r>
          </w:p>
        </w:tc>
      </w:tr>
      <w:tr w:rsidR="00F518A8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18A8">
        <w:trPr>
          <w:trHeight w:val="28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               Раздел 1. Организационная структура бюджетной отчетности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Консолидированный бюджет Псковского района включает в себя бюджет муниципального образования "Псковского район", бюджеты десяти сельских муниципальных образований. 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Главным распорядителем средств бюджета муниципального образования " Псковский район " является Администрация Псковского района. Главный распорядитель бюджетных средств - Администрация  Псковского района осуществляет перечисление бюджетных субсидий 11 бюджетным учреждениям: девяти общеобразовательным школам, МБУ ДО «ЦРТДМ Псковского района», МБУ Псковского района «ПРЦК». Так же подведомственным казенным учреждением Администрации Псковского района является МКУ «ЦОУ».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территории МО "Псковский район" зарегистрированы два муниципальных предприятия: МУП "Колхоз имени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Залита</w:t>
      </w:r>
      <w:proofErr w:type="gramEnd"/>
      <w:r>
        <w:rPr>
          <w:rFonts w:ascii="Times New Roman" w:eastAsia="Times New Roman" w:hAnsi="Times New Roman" w:cs="Times New Roman"/>
          <w:color w:val="000000"/>
        </w:rPr>
        <w:t>".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Порядок составления и сроки представления годовой отчетности об исполнении консолидированного бюджета утверждены приказом Комитета по финансам Псковской области от 16.12.2024 № 172.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Сведения об основных направлениях деятельности:</w:t>
      </w:r>
    </w:p>
    <w:tbl>
      <w:tblPr>
        <w:tblW w:w="14970" w:type="dxa"/>
        <w:tblInd w:w="108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2957"/>
        <w:gridCol w:w="4638"/>
        <w:gridCol w:w="4668"/>
      </w:tblGrid>
      <w:tr w:rsidR="00F518A8">
        <w:trPr>
          <w:trHeight w:val="546"/>
        </w:trPr>
        <w:tc>
          <w:tcPr>
            <w:tcW w:w="3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цели деятельности</w:t>
            </w:r>
          </w:p>
        </w:tc>
        <w:tc>
          <w:tcPr>
            <w:tcW w:w="4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Краткая характеристика</w:t>
            </w:r>
          </w:p>
        </w:tc>
        <w:tc>
          <w:tcPr>
            <w:tcW w:w="4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Правовое обоснование</w:t>
            </w:r>
          </w:p>
        </w:tc>
      </w:tr>
      <w:tr w:rsidR="00F518A8">
        <w:tc>
          <w:tcPr>
            <w:tcW w:w="37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законотворчество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Принятие решений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Конституция Российской Федерации </w:t>
            </w:r>
          </w:p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Устав Псковского района</w:t>
            </w:r>
          </w:p>
        </w:tc>
      </w:tr>
      <w:tr w:rsidR="00F518A8">
        <w:trPr>
          <w:trHeight w:val="5016"/>
        </w:trPr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деятельность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 интересах граждан Российской Федерации, проживающих на территории Псковского района, в целях эффективного социального, экономического и политического развития района, осуществления исполнительно-распорядительных полномочий по вопросам  местного значения, а также в случае передачи – отдельных государственных полномочий, переданных органам местного самоуправления федеральными законами и законами Псковской области,  Администрация Псковского района формирует органы исполнительной власти района.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организационного, материально-технического, финансового, правового и иного обеспечения функционирования Администрации, а также для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выполнением органами местного самоуправления района, иными организациями и гражданами решений, принятых Администрациями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района, образуется аппарат Администрации Псковского района.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Конституция Российской Федерации </w:t>
            </w:r>
          </w:p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Устав Псковского района </w:t>
            </w:r>
          </w:p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Уставы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сельский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поселений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18A8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разработка и реализация государственной политики в бюджетной, финансовой, денежной и в кредитных сферах района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формирование, утверждение, исполнение бюджета муниципального образования «Псковский района»,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исполнением данного бюджета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Бюджетный кодекс РФ. </w:t>
            </w:r>
          </w:p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Собрания депутатов  Псковского района</w:t>
            </w:r>
          </w:p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 бюджетном процессе муниципального образования «Псковский район» от 10.04.2014 № 102</w:t>
            </w:r>
          </w:p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собрания депутатов Псковского района от 26.10.2023 № 79 «Об утверждении структуры Администрации Псковского района в новой редакции»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18A8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предупреждение и ликвидация последствий чрезвычайных ситуаций</w:t>
            </w:r>
          </w:p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участие в предупреждении и ликвидации последствий чрезвычайных ситуаций на территории муниципального района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Указ Президента Российской Федерации от 09.11.2001 № 1309 «О совершенствовании государственного управления в области пожарной безопасности».</w:t>
            </w:r>
          </w:p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Постановление Администрации Псковской области от 29.10.2007 года № 408 «О реализации постановления Правительства Российской Федерации от 22 октября 2007 года № 698»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18A8">
        <w:trPr>
          <w:trHeight w:val="1210"/>
        </w:trPr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решение вопросов местного значения в сфере архивного дела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и содержание муниципального архива, включая хранение архивных фондов поселений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собрания депутатов Псковского района от 26.10.2023 № 79 «Об утверждении структуры Администрации Псковского района в новой редакции»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18A8">
        <w:trPr>
          <w:trHeight w:val="1473"/>
        </w:trPr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Решение вопросов местного значения в сфере культуры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библиотечного обслуживания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межпоселенческими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библиотеками, комплектование и обеспечение сохранности их библиотечных фондов, 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собрания депутатов Псковского района от 26.10.2023 № 79 «Об утверждении структуры Администрации Псковского района в новой редакции»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18A8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Решение вопросов местного значения для создания благоприятных условий для реализации программ в области физической культуры и спорта, реализации дополнительных общеобразовательных программ и услуг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условий для развития на территории муниципального района физической культуры и массового спорта, организация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собрания депутатов Псковского района от 26.10.2023 № 79 «Об утверждении структуры Администрации Псковского района в новой редакции»»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18A8"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Решение вопросов местного значения в организации и проведении  конкурсов и аукционов на право размещения заказов на поставку товаров, выполнение работ, оказание услуг для государственных нужд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Подготовка и проведение  конкурсов и аукционов на право размещения заказов, размещение  на сайте запроса котировок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собрания депутатов Псковского района от 26.10.2023 № 79 «Об утверждении структуры Администрации Псковского района в новой редакции»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18A8">
        <w:trPr>
          <w:trHeight w:val="2969"/>
        </w:trPr>
        <w:tc>
          <w:tcPr>
            <w:tcW w:w="2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Решение вопросов местного значения в сфере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организация предоставления дополнительного образования и общедоступного бесплатного дошкольного образования на территории муниципального района, а также организация отдыха детей в каникулярное время</w:t>
            </w:r>
            <w:proofErr w:type="gramEnd"/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 собрания депутатов Псковского района от 26.10.2023 № 79 «Об утверждении структуры Администрации Псковского района в новой редакции»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Calibri" w:eastAsia="Calibri" w:hAnsi="Calibri" w:cs="Calibri"/>
          <w:color w:val="000000"/>
        </w:rPr>
        <w:t>                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Раздел 2. Результаты деятельности субъекта бюджетной отчетности.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Бюджет муниципального образования «Псковский район» на 2024 год утвержден решением Собрания депутатов Псковского района от 26.12.2023   №103   «О бюджете муниципального образования "Псковский район" на 2024 год и плановый период 2025 и 2026 годов»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</w:rPr>
        <w:t>с изм. от 22.02.2024 №109, от 13.06.2024 №137, от 13.08.2024 №150, от 10.10.2024 №160, от 26.12.2024 №175).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Ершовская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волость» на 2024 год утвержден решением Собрания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Ершовская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волость» от 19.12.2023  №102 «О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Ершовская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волость» на 2024год и на плановый период 2025 и 2026 годов».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Завеличенская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волость» на 2024 год утвержден решением Собрания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Завеличенская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волость» от 21.12.2023  №102«О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Завеличенская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волость» на 2024 год и плановый период 2025 и 2026 годов».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Бюджет муниципального образования «Карамышевская волость» на 2024 год утвержден решением Собрания депутатов сельского поселения «Карамышевская волость» от 22.12.2023  №141   « О бюджете муниципального образования «Карамышевская волость» на 2024 год и плановый период 2025 и 2026 годов».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образования «Краснопрудская волость» на 2024 год утвержден решением Собрания депутатов сельского поселения «Краснопрудская волость» от 28.12.2023№63   « О бюджете муниципального образования «Краснопрудская волость » на 2024 год и плановый период 2025 и 2026 годов».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образования «Логозовская волость» на 2024 год утвержден решением Собрания депутатов сельского поселения «Логозовская волость» от 21.12.2023 №101  «О бюджете муниципального образования «Логозовская волость» на 2024 год и плановый период 2025 и 2026 годов».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образования «Писковичская волость» на 2024 год утвержден решением Собрания депутатов сельского поселения «Писковичская волость» от 27.12.2023  №111 «О бюджете муниципального образования «Писковичская волость» на 2024год и плановый период 2025 и 2026 годов».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образования «Середкинская волость» на 2024 год утвержден решением Собрания депутатов сельского поселения «Середкинская волость» от 21.12.2023  №143 «О бюджете муниципального образования «Середкинская волость» на 2024 год и плановый период 2025 и 2026 годов».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образования «Торошинская волость» на 2024 год утвержден решением Собрания депутатов сельского поселения «Торошинская волость» от 26.12.2023  №71 «О бюджете муниципального образования «Торошинская волость» на 2024 год и плановый период 2025 и 2026 годов».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образования «Тямшанская волость» на 2024 год утвержден решением Собрания депутатов сельского поселения «Тямшанская волость» от 26.12.2023  №87 «О бюджете муниципального образования «Тямшанская волость» на 2024 год и плановый период 2025 и 2026 годов».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Бюджет муниципального образования «Ядровская волость» на 2024 год утвержден решением Собрания депутатов сельского поселения «Ядровская волость» от 25.12.2023  №84  «О бюджете муниципального образования «Ядровская волость» на 2024 год и плановый период 2025 и 2026 годов».</w:t>
      </w:r>
    </w:p>
    <w:p w:rsidR="00F518A8" w:rsidRDefault="00950DA1">
      <w:pPr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В целях эффективного расходования средств бюджета в соответствии с Федеральным законом "О защите конкуренции" №135-ФЗ от 26.07.2006г, Федеральным законом "О контрактной системе в сфере закупок и товаров, работ, услуг для обеспечения государственных и муниципальных нужд" №44-ФЗ от 05.04.2013г. в районе создана комиссия по размещению заказов на поставки товаров, выполнение работ, оказание услуг для нужд учреждений, утверждено положение 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работы комиссии, утверждено Положение о порядке заключения контрактов на поставку товаров, выполнение работ, оказание услуг для нужд учреждений, других контрактов и контроле за их выполнением, что обеспечивает прозрачность и эффективность закупок.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2024 году по Администрации Псковского района в единой информационной системе в сфере закупок проведено 56 электронных процедур определения поставщиков на поставку товаров, работ, услуг на сумму 272 340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из них заключено контрактов 45 на сумму 187 373 тыс. рублей. Экономия по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котрактам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составила сумму 31 614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Разработана методика балловой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оценки качества финансового менеджмента главных распорядителей средств бюджета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образования «Псковский район», утвержденная постановлением Администрации Псковского района № 101-рх от 17.04.2013 года, которая определяет состав показателей и формирование сводного рейтинга ГРБС по качеству финансового менеджмента. 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В целях повышения эффективности расходования бюджетных средств, а также для своевременного предоставления месячной, квартальной, годовой отчетности, в учреждениях организована система электронного документооборота с органами статистики, Пенсионного фонда, Федеральной налоговой службы, отделением Фонда социального страхования, отделением Сбербанка России; работает система </w:t>
      </w:r>
      <w:r>
        <w:rPr>
          <w:rFonts w:ascii="Times New Roman" w:eastAsia="Times New Roman" w:hAnsi="Times New Roman" w:cs="Times New Roman"/>
          <w:color w:val="000000"/>
        </w:rPr>
        <w:lastRenderedPageBreak/>
        <w:t>электронного документооборота с органами Федерального казначейства. Организована система удаленного доступа к программе «1С бухгалтерия» для установления текущих обновлений, устранения возникающих вопросов по ведению учета. Ведется размещение информации по муниципальным закупкам в единой информационной системе в сфере закупок, размещение документов на официальном сайте bus.gov.ru.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 целью сопоставления фактического наличия имущества с данными бухгалтерского учета и отчетности, обеспечения сохранности материальных ценностей в учреждениях созданы комиссии для проведения инвентаризации имущества, а также комиссии по списанию основных средств и материальных запасов.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Учреждения района обеспечены основными средствами, исходя из их реальной потребности. Техническое состояние основных фондов удовлетворительное и пригодное к эксплуатации. Основными мероприятиями по поддержанию технического состояния основных средств на надлежащем уровне и обеспечению их сохранности являются их правильная эксплуатация и бережное отношение персонала к имуществу учреждений. 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F518A8" w:rsidRDefault="00950DA1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Анализ отчета об исполнении бюджета</w:t>
      </w:r>
    </w:p>
    <w:p w:rsidR="00F518A8" w:rsidRDefault="00950DA1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F518A8" w:rsidRDefault="00950DA1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 Консолидированный бюджет МО «Псковский район»</w:t>
      </w:r>
    </w:p>
    <w:p w:rsidR="00F518A8" w:rsidRDefault="00950DA1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F518A8" w:rsidRDefault="00950DA1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Доходы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Доходная часть консолидированного бюджета за 2024 год исполнена на 102,8%. При утвержденных годовых назначениях   1 310 133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поступило доходов в сумме   1 346 890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Основными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бюджетообразующими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налогами консолидированного бюджета в 2024 году являются: налог на доходы физических лиц; акцизы по подакцизным товарам (продукции), производимым на территории Российской Федерации; единый налог на вмененный доход для отдельных видов деятельности; земельный налог (для бюджетов поселений).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План поступления доходов по группе «1 00 00000 00 0000 000 Налоговые и неналоговые доходы» исполнен на 107,5 %. При плане 666 460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поступило 716 593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Перевыполнены годовые назначения по следующим доходным источникам: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налогу на доходы физических лиц в сумме 55 301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 счет роста средней заработной платы и контингента;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-акцизы по подакцизным товарам (продукции), производимым на территории РФ перевыполнены плановые назначения в сумме 4 704,2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земельному налогу с физических лиц, обладающих земельными участками, расположенными в границах сельских поселений исполнение составило 33 604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при плане 30 606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или 109.8%;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-доходы от аренды имущества в сумме 2 890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-доходы от реализации имущества, находящегося в муниципальной собственности в сумме  5 332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План поступлений по группе «2 00 00000 00 0000 000 Безвозмездные поступления» исполнен на     97,9 %. При плане 643 673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поступило 630 298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Из областного бюджета в отчетном периоде поступили дотации всего в сумме 31 242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100,0 % плановых назначений 31 242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18A8" w:rsidRDefault="00950DA1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</w:rPr>
        <w:t xml:space="preserve">убсидий из областного бюджета поступило всего в сумме 188 288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при  плане    198 366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или 94,9 % плановых назначений.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Поступления субвенций из областного бюджета составили 343 868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99,9% к плану        344 157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Иных межбюджетных трансфертов поступило всего в сумме 67 920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100% от плановых назначений в сумме 67 920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518A8" w:rsidRDefault="00950DA1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F518A8" w:rsidRDefault="00950DA1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                                                                        </w:t>
      </w:r>
    </w:p>
    <w:p w:rsidR="00F518A8" w:rsidRDefault="00950DA1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F518A8" w:rsidRDefault="00950DA1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</w:rPr>
        <w:t>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Расходы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          Консолидированный бюджет муниципального образования «Псковский район» при плановых назначениях в сумме  1 405 180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., исполнен в сумме 1 330 565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или 94,7 %:</w:t>
      </w:r>
    </w:p>
    <w:p w:rsidR="00F518A8" w:rsidRDefault="00950DA1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F518A8" w:rsidRDefault="00950DA1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                            </w:t>
      </w:r>
      <w:r>
        <w:rPr>
          <w:rFonts w:ascii="Times New Roman" w:eastAsia="Times New Roman" w:hAnsi="Times New Roman" w:cs="Times New Roman"/>
          <w:color w:val="000000"/>
        </w:rPr>
        <w:t>    Структура расходов бюджета за 2024 год</w:t>
      </w:r>
    </w:p>
    <w:p w:rsidR="00F518A8" w:rsidRDefault="00950DA1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                                                                                                                                                                        (тыс. рублей)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1219"/>
        <w:gridCol w:w="1514"/>
        <w:gridCol w:w="1470"/>
        <w:gridCol w:w="1422"/>
        <w:gridCol w:w="1422"/>
      </w:tblGrid>
      <w:tr w:rsidR="00F518A8"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Уточненный план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исполнения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исполнения от общего объема исполнения</w:t>
            </w:r>
          </w:p>
        </w:tc>
      </w:tr>
      <w:tr w:rsidR="00F518A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230 009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220 679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95.9 %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16,6%</w:t>
            </w:r>
          </w:p>
        </w:tc>
      </w:tr>
      <w:tr w:rsidR="00F518A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3 418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3 314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97,0 %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0,2%</w:t>
            </w:r>
          </w:p>
        </w:tc>
      </w:tr>
      <w:tr w:rsidR="00F518A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11 319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10 971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96,9%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0,8%</w:t>
            </w:r>
          </w:p>
        </w:tc>
      </w:tr>
      <w:tr w:rsidR="00F518A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213 729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203 816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95,4%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15,3%</w:t>
            </w:r>
          </w:p>
        </w:tc>
      </w:tr>
      <w:tr w:rsidR="00F518A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161 312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119 575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74,1%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9,0%</w:t>
            </w:r>
          </w:p>
        </w:tc>
      </w:tr>
      <w:tr w:rsidR="00F518A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2 645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1 514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57,2%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0,1%</w:t>
            </w:r>
          </w:p>
        </w:tc>
      </w:tr>
      <w:tr w:rsidR="00F518A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642 141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631 024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98,3%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47,5%</w:t>
            </w:r>
          </w:p>
        </w:tc>
      </w:tr>
      <w:tr w:rsidR="00F518A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Культура и кинематография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107 232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106 370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8,0%</w:t>
            </w:r>
          </w:p>
        </w:tc>
      </w:tr>
      <w:tr w:rsidR="00F518A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24 393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24 323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1,8%</w:t>
            </w:r>
          </w:p>
        </w:tc>
      </w:tr>
      <w:tr w:rsidR="00F518A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6 267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6 264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99,9%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0,5%</w:t>
            </w:r>
          </w:p>
        </w:tc>
      </w:tr>
      <w:tr w:rsidR="00F518A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2 715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2 715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0,2%</w:t>
            </w:r>
          </w:p>
        </w:tc>
      </w:tr>
      <w:tr w:rsidR="00F518A8">
        <w:tc>
          <w:tcPr>
            <w:tcW w:w="2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расходов: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1 405 180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1 330 565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94,7%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</w:tbl>
    <w:p w:rsidR="00F518A8" w:rsidRDefault="00950DA1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F518A8" w:rsidRDefault="00950DA1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F518A8" w:rsidRDefault="00950DA1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F518A8" w:rsidRDefault="00950DA1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Исполнение</w:t>
      </w:r>
    </w:p>
    <w:p w:rsidR="00F518A8" w:rsidRDefault="00950DA1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программным и непрограммным расходам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1"/>
        <w:gridCol w:w="2325"/>
        <w:gridCol w:w="2324"/>
        <w:gridCol w:w="2050"/>
      </w:tblGrid>
      <w:tr w:rsidR="00F518A8">
        <w:trPr>
          <w:trHeight w:val="20"/>
        </w:trPr>
        <w:tc>
          <w:tcPr>
            <w:tcW w:w="2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муниципальных программ и непрограммных направлений деятельности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Уточненный план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 исполнения</w:t>
            </w:r>
          </w:p>
        </w:tc>
      </w:tr>
      <w:tr w:rsidR="00F518A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бюджета, всего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1 405 180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1 330 565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94,7%</w:t>
            </w:r>
          </w:p>
        </w:tc>
      </w:tr>
      <w:tr w:rsidR="00F518A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18A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реализацию муниципальных программ, всего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18A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518A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""Развитие образования, молодежной политики и физической культуры и спорта в Псковском районе ""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666 884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655 706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98 ,3%</w:t>
            </w:r>
          </w:p>
        </w:tc>
      </w:tr>
      <w:tr w:rsidR="00F518A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"Развитие культуры в Псковском районе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"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107 700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106 838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99,2%</w:t>
            </w:r>
          </w:p>
        </w:tc>
      </w:tr>
      <w:tr w:rsidR="00F518A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"Содействие экономическому развитию и инвестиционной привлекательности Псковского района "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1 628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1 538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94,5%</w:t>
            </w:r>
          </w:p>
        </w:tc>
      </w:tr>
      <w:tr w:rsidR="00F518A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"Обеспечение безопасности граждан на территории Псковского района "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3 786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3 583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94,6%</w:t>
            </w:r>
          </w:p>
        </w:tc>
      </w:tr>
      <w:tr w:rsidR="00F518A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«Комплексное развитие систем коммунальной инфраструктуры и благоустройства Псковского района »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77 158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52 173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67,6%</w:t>
            </w:r>
          </w:p>
        </w:tc>
      </w:tr>
      <w:tr w:rsidR="00F518A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«Развитие транспортного обслуживания населения на территории Псковского района »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147 178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146 008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99,2%</w:t>
            </w:r>
          </w:p>
        </w:tc>
      </w:tr>
      <w:tr w:rsidR="00F518A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Псковского района »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74 807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73 547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98,3</w:t>
            </w:r>
          </w:p>
        </w:tc>
      </w:tr>
      <w:tr w:rsidR="00F518A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"Противодействие экстремизму и профилактика терроризма на территории муниципального образования "Псковский район"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5 784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5 724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99,0%</w:t>
            </w:r>
          </w:p>
        </w:tc>
      </w:tr>
      <w:tr w:rsidR="00F518A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МП «Формирование современной городской среды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Псковского района 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10 597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10 597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F518A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МП «Формирование современной городской среды на территории Псковского района 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31 789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25 380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79,8%</w:t>
            </w:r>
          </w:p>
        </w:tc>
      </w:tr>
      <w:tr w:rsidR="00F518A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Программа "Комплексное социально-экономическое развитие сельского поселения"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164 710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142 426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86,9%</w:t>
            </w:r>
          </w:p>
        </w:tc>
      </w:tr>
      <w:tr w:rsidR="00F518A8">
        <w:trPr>
          <w:trHeight w:val="20"/>
        </w:trPr>
        <w:tc>
          <w:tcPr>
            <w:tcW w:w="2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Непрограммные расходы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113 159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107 045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94,6%</w:t>
            </w:r>
          </w:p>
        </w:tc>
      </w:tr>
    </w:tbl>
    <w:p w:rsidR="00F518A8" w:rsidRDefault="00950DA1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                                                      </w:t>
      </w:r>
    </w:p>
    <w:p w:rsidR="00F518A8" w:rsidRDefault="00950DA1">
      <w:pPr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Районный бюджет</w:t>
      </w:r>
    </w:p>
    <w:p w:rsidR="00F518A8" w:rsidRDefault="00950DA1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Доходы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 2024 год поступило доходов в бюджет района всего в сумме 1 197 747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при плане  1 163 751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Исполнение бюджета района по доходам составило 102,9 %. Сверх плана привлечено в бюджет 33 996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Налоговые и неналоговые доходы в общем объеме доходов районного бюджета составили  47,9 %. При плане их поступления в сумме 527 048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фактически получено 574 425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., что составило 109 % к плану.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структуре поступлений налоговых и неналоговых доходов в районный бюджет наибольший удельный вес занимают: налог на доходы физических лиц – 76,98 %; налог на совокупный доход – 10,7%. 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налогу на доходы физических лиц фактические поступления составили 442 174 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112,8 % к плану. По сравнению с фактом предыдущего года поступления НДФЛ увеличились на сумму      108 293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в основном за счет  роста средней заработной платы и контингента;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Акцизов по подакцизным товарам (продукции), производимым на территории Российской Федерации, поступило за отчетный период в сумме 21 640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107,3 % к плану 20 174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 доходам от использования имущества, находящегося в муниципальной собственности, при плане поступлений в сумме 15 622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фактически поступило 18 489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118,4 %. </w:t>
      </w:r>
    </w:p>
    <w:p w:rsidR="00F518A8" w:rsidRDefault="00950DA1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Доходы от продажи материальных и нематериальных активов за отчетный период поступили в сумме 21 862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129,4 % к плановым назначениям в сумме 16 901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По сравнению с фактом предыдущего года поступления от продажи материальных и нематериальных активов увеличились на сумму 5 554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 </w:t>
      </w:r>
    </w:p>
    <w:p w:rsidR="00F518A8" w:rsidRDefault="00950DA1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Фактические поступления по штрафам, санкциям, возмещению ущерба составили всего в сумме          5 379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116,4 % к годовому плану 4 621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518A8" w:rsidRDefault="00950DA1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 областного бюджета в отчетном периоде поступили дотации всего в сумме 30 167тыс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уб. или 100,0 % плановых назначений. </w:t>
      </w:r>
    </w:p>
    <w:p w:rsidR="00F518A8" w:rsidRDefault="00950DA1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Субсидий из областного бюджета поступило всего в сумме 188 287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97,7 % плановых назначений в сумме 192 665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518A8" w:rsidRDefault="00950DA1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Поступления субвенций из областного бюджета составили 343 868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99,9% к плану </w:t>
      </w:r>
    </w:p>
    <w:p w:rsidR="00F518A8" w:rsidRDefault="00950DA1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344 157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518A8" w:rsidRDefault="00950DA1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Иных межбюджетных трансфертов поступило всего в сумме 67 920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или  97,4 % к плану        69 713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518A8" w:rsidRDefault="00950DA1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F518A8" w:rsidRDefault="00950DA1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Расходы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F518A8" w:rsidRDefault="00950DA1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Районный бюджет по расходам за 2024 год при плановых назначениях в сумме 1 226 242 тыс. рублей, исполнен в сумме 1 179 385 тыс. рублей или 96,2 %, по своей экономической структуре расходов он имел социальную направленность. </w:t>
      </w:r>
    </w:p>
    <w:p w:rsidR="00F518A8" w:rsidRDefault="00950DA1">
      <w:pPr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Ключевым направлением бюджетной политики являлось достижение целей, обозначенных в Указах Президента Российской Федерации от 7 мая 2018 г. № 204 «О национальных целях и стратегических задачах развития Российской Федерации на период до 2024 года» и от 21 июля 2020 г. № 474 </w:t>
      </w:r>
      <w:r>
        <w:rPr>
          <w:rFonts w:ascii="Times New Roman" w:eastAsia="Times New Roman" w:hAnsi="Times New Roman" w:cs="Times New Roman"/>
          <w:color w:val="000000"/>
        </w:rPr>
        <w:br/>
        <w:t xml:space="preserve">«О национальных целях развития Российской Федерации на период </w:t>
      </w:r>
      <w:r>
        <w:rPr>
          <w:rFonts w:ascii="Times New Roman" w:eastAsia="Times New Roman" w:hAnsi="Times New Roman" w:cs="Times New Roman"/>
          <w:color w:val="000000"/>
        </w:rPr>
        <w:br/>
        <w:t>до 2030 года».</w:t>
      </w:r>
      <w:proofErr w:type="gramEnd"/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Безусловным приоритетом являлось исполнение действующих расходных обязательств, в первую очередь социально-ориентированных. 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Просроченной кредиторской задолженности на 01.01.2025г.  нет.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F518A8" w:rsidRDefault="00950DA1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</w:t>
      </w:r>
      <w:r>
        <w:rPr>
          <w:rFonts w:ascii="Times New Roman" w:eastAsia="Times New Roman" w:hAnsi="Times New Roman" w:cs="Times New Roman"/>
          <w:b/>
          <w:color w:val="000000"/>
        </w:rPr>
        <w:t xml:space="preserve">Структура расходов районного бюджета за 2024год </w:t>
      </w:r>
    </w:p>
    <w:p w:rsidR="00F518A8" w:rsidRDefault="00950DA1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(тыс. рублей)</w:t>
      </w:r>
    </w:p>
    <w:tbl>
      <w:tblPr>
        <w:tblW w:w="15720" w:type="dxa"/>
        <w:tblInd w:w="-4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1480"/>
        <w:gridCol w:w="1639"/>
        <w:gridCol w:w="1475"/>
        <w:gridCol w:w="4826"/>
      </w:tblGrid>
      <w:tr w:rsidR="00F518A8">
        <w:trPr>
          <w:trHeight w:val="673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Уточненный план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3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F518A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165 329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</w:tr>
      <w:tr w:rsidR="00F518A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</w:tr>
      <w:tr w:rsidR="00F518A8">
        <w:trPr>
          <w:trHeight w:val="691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9 941</w:t>
            </w:r>
          </w:p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F518A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155 930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154 325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F518A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96 887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71 656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</w:tr>
      <w:tr w:rsidR="00F518A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F518A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642 141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631 024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F518A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107 232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106 370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</w:tr>
      <w:tr w:rsidR="00F518A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23 487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23 468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F518A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F518A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518A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518A8">
        <w:trPr>
          <w:trHeight w:val="2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1 226 242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1 179 385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</w:tr>
    </w:tbl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18A8" w:rsidRDefault="00950DA1">
      <w:pPr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2024 году на реализацию 4 нацпроектов, реализуемых на территории Псковского район бюджет муниципального образования из федерального и областного бюджетов получил        22 238 тыс. рублей. </w:t>
      </w:r>
      <w:proofErr w:type="gramEnd"/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Выделенные средства освоены: по региональному проекту «Успех каждого ребенка» национального проекта «Образование» - 1 511,3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региональному проекту «Формирование комфортной городской среды» национального проекта "Жилье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городская среда" -10 597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региональному проекту "Обеспечение качественно нового уровня развития инфраструктуры культуры" национального проекта "Культура" - 8 120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региональному проекту "Патриотическое воспитание граждан РФ" национального проекта "Образование" - 2 009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518A8" w:rsidRDefault="00950DA1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Районный бюджет на 2024 год сформирован в программной структуре расходов на основе утвержденных Администрацией района 10 муниципальных программ и расходов на непрограммные направления деятельности.</w:t>
      </w:r>
    </w:p>
    <w:p w:rsidR="00F518A8" w:rsidRDefault="00950DA1">
      <w:pPr>
        <w:spacing w:before="240" w:after="2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</w:t>
      </w:r>
    </w:p>
    <w:p w:rsidR="00F518A8" w:rsidRDefault="00950DA1">
      <w:pPr>
        <w:spacing w:before="240" w:after="2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программным и непрограммным расходам</w:t>
      </w:r>
    </w:p>
    <w:p w:rsidR="00F518A8" w:rsidRDefault="00950DA1">
      <w:pPr>
        <w:spacing w:before="240" w:after="2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                                                                              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уб.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2349"/>
        <w:gridCol w:w="2348"/>
        <w:gridCol w:w="2072"/>
      </w:tblGrid>
      <w:tr w:rsidR="00F518A8">
        <w:trPr>
          <w:trHeight w:val="20"/>
        </w:trPr>
        <w:tc>
          <w:tcPr>
            <w:tcW w:w="2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518A8" w:rsidRDefault="00950DA1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муниципальных программ и непрограммных направлений деятельности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518A8" w:rsidRDefault="00950DA1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Уточненный план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518A8" w:rsidRDefault="00950DA1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518A8" w:rsidRDefault="00950DA1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исполнения</w:t>
            </w:r>
          </w:p>
        </w:tc>
      </w:tr>
      <w:tr w:rsidR="00F518A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районного  бюджета, всего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1 226 242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1 179 385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96,2</w:t>
            </w:r>
          </w:p>
        </w:tc>
      </w:tr>
      <w:tr w:rsidR="00F518A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18A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реализацию муниципальных программ, всего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1 115 066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1 073 858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96,3</w:t>
            </w:r>
          </w:p>
        </w:tc>
      </w:tr>
      <w:tr w:rsidR="00F518A8">
        <w:trPr>
          <w:trHeight w:val="44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18A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Псковского района "Развитие образования, молодежной политики и физической культуры и спорта в Псковском районе 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666 884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655 706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F518A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Псковского района "Развитие культуры в Псковском районе 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107 700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106 838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</w:tr>
      <w:tr w:rsidR="00F518A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"Содействие экономическому развитию и инвестиционной привлекательности Псковского района 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F518A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Псковского района "Обеспечение безопасности граждан на территории Псковского района 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</w:tr>
      <w:tr w:rsidR="00F518A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Псковского района "Комплексное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систем коммунальной инфраструктуры и благоустройства Псковского района 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84 982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59 997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</w:tr>
      <w:tr w:rsidR="00F518A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Псковского района "Развитие транспортного обслуживания населения на территории Псковского района 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147 878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146 708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18A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Псковского района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Псковского района "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78 698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</w:tr>
      <w:tr w:rsidR="00F518A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Псковского района "Противодействие экстремизму и профилактика терроризма на территории муниципального образования "Псковский район"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5 784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F518A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Псковского района "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10 597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10 597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518A8">
        <w:trPr>
          <w:trHeight w:val="20"/>
        </w:trPr>
        <w:tc>
          <w:tcPr>
            <w:tcW w:w="2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111 176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105 527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</w:tr>
    </w:tbl>
    <w:p w:rsidR="00F518A8" w:rsidRDefault="00950DA1">
      <w:pPr>
        <w:spacing w:before="240"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18A8" w:rsidRDefault="00950DA1">
      <w:pPr>
        <w:spacing w:before="240" w:after="2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Непрограммные расходы</w:t>
      </w:r>
    </w:p>
    <w:p w:rsidR="00F518A8" w:rsidRDefault="00950DA1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средств районного бюджета:</w:t>
      </w:r>
    </w:p>
    <w:p w:rsidR="00F518A8" w:rsidRDefault="00950DA1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- обеспечение деятельности Собрания депутатов Псковского района по плану                       3 432,0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исполнение составило 3 423,0 тыс. руб. или 99,7 %;                </w:t>
      </w:r>
    </w:p>
    <w:p w:rsidR="00F518A8" w:rsidRDefault="00950DA1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     Резервный фонд Правительства Псковской области исполнен в сумме  32 042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плане  32 042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возмещением расходов, связанных с траурными мероприятиями, а также на создание мемориального комплекса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ыбуты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Псковского района Псковской области.</w:t>
      </w:r>
    </w:p>
    <w:p w:rsidR="00F518A8" w:rsidRDefault="00950DA1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" w:name="_Hlk3413870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Резервный фонд по распоряжениям Администрации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Псковского района исполнен в сумме     3 433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в том числе:</w:t>
      </w:r>
    </w:p>
    <w:p w:rsidR="00F518A8" w:rsidRDefault="00950DA1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      - 1 061,0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разработку ПСД для благоустройства объекта благоустройства сквера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для работ по ликвидации скважины, услуги по исследованию 128 строительных объектов, оплату работ по ремонту трансформаторной подстанции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д.Паклино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18A8" w:rsidRDefault="00950DA1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       -  775,0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материальную помощь гражданам Псковского района в связи с тяжелыми жизненными обстоятельствами;</w:t>
      </w:r>
    </w:p>
    <w:p w:rsidR="00F518A8" w:rsidRDefault="00950DA1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        - 1 597,0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организацию и проведение выборов Президента РФ; </w:t>
      </w:r>
    </w:p>
    <w:p w:rsidR="00F518A8" w:rsidRDefault="00950DA1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        Резервный фонд по предупреждению и ликвидации чрезвычайных ситуаций Администрации района при плане 4 600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 в сумме 2 070,2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:rsidR="00F518A8" w:rsidRDefault="00950DA1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    -190,0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работ на аварийном участке теплотрассы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исковичи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18A8" w:rsidRDefault="00950DA1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- 9,3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материальных запасов;</w:t>
      </w:r>
    </w:p>
    <w:p w:rsidR="00F518A8" w:rsidRDefault="00950DA1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материалов для ремонт а сетей горячего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водоснабженияв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исковичи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18A8" w:rsidRDefault="00950DA1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- 90,0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приобретение материалов для ремонта сетей горячего водоснабжения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исковичи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518A8" w:rsidRDefault="00950DA1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  680,9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капитального ремонта газового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обрудования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F518A8" w:rsidRDefault="00950DA1">
      <w:pPr>
        <w:spacing w:before="240" w:after="240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аздел 4. Анализ показателей бухгалтерской отчетности субъекта бюджетной отчетности</w:t>
      </w:r>
    </w:p>
    <w:p w:rsidR="00F518A8" w:rsidRDefault="00950DA1">
      <w:pPr>
        <w:spacing w:before="240" w:after="240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справке ф. 410 по заключению счетов бюджетного учета отчетного финансового года отражено:</w:t>
      </w:r>
    </w:p>
    <w:p w:rsidR="00F518A8" w:rsidRDefault="00950DA1">
      <w:pPr>
        <w:spacing w:before="240" w:after="240"/>
        <w:ind w:firstLine="700"/>
        <w:jc w:val="both"/>
        <w:rPr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 </w:t>
      </w:r>
    </w:p>
    <w:tbl>
      <w:tblPr>
        <w:tblW w:w="864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780"/>
        <w:gridCol w:w="1380"/>
        <w:gridCol w:w="2660"/>
      </w:tblGrid>
      <w:tr w:rsidR="00F518A8">
        <w:trPr>
          <w:trHeight w:val="540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bookmarkStart w:id="2" w:name="_dx_frag_StartFragment"/>
            <w:bookmarkStart w:id="3" w:name="_dx_frag_EndFragment"/>
            <w:bookmarkEnd w:id="2"/>
            <w:bookmarkEnd w:id="3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КОСГУ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Пояснения</w:t>
            </w:r>
          </w:p>
        </w:tc>
      </w:tr>
      <w:tr w:rsidR="00F518A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F518A8">
        <w:trPr>
          <w:trHeight w:val="60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Доходы от оценки активов и обязательств,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518A8">
        <w:trPr>
          <w:trHeight w:val="126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1.805.55, 1.108.51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-8 319 074,19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На конец года произведена переоценка кадастровой стоимости имущества казны: земельных участков в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Карамышевской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волости</w:t>
            </w:r>
          </w:p>
        </w:tc>
      </w:tr>
      <w:tr w:rsidR="00F518A8">
        <w:trPr>
          <w:trHeight w:val="6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1.108.55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552 544,44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Передача земельных участков в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Писковичской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волости</w:t>
            </w:r>
          </w:p>
        </w:tc>
      </w:tr>
      <w:tr w:rsidR="00F518A8">
        <w:trPr>
          <w:trHeight w:val="49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Чрезвычайные доходы от операций с активами, всего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518A8">
        <w:trPr>
          <w:trHeight w:val="300"/>
        </w:trPr>
        <w:tc>
          <w:tcPr>
            <w:tcW w:w="3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1 205.00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-42 186,59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Неуплата текущих начислений, в том числе по уведомлениям об исчисленных суммах налогов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 данным отчета УФНС России по Псковской области)</w:t>
            </w:r>
          </w:p>
        </w:tc>
      </w:tr>
      <w:tr w:rsidR="00F518A8">
        <w:trPr>
          <w:trHeight w:val="495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F518A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-412 735,13</w:t>
            </w: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F518A8">
            <w:pPr>
              <w:rPr>
                <w:color w:val="000000"/>
                <w:sz w:val="24"/>
              </w:rPr>
            </w:pPr>
          </w:p>
        </w:tc>
      </w:tr>
      <w:tr w:rsidR="00F518A8">
        <w:trPr>
          <w:trHeight w:val="420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F518A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-6 735,00</w:t>
            </w: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F518A8">
            <w:pPr>
              <w:rPr>
                <w:color w:val="000000"/>
                <w:sz w:val="24"/>
              </w:rPr>
            </w:pPr>
          </w:p>
        </w:tc>
      </w:tr>
      <w:tr w:rsidR="00F518A8">
        <w:trPr>
          <w:trHeight w:val="345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F518A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-175 774,32</w:t>
            </w: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F518A8">
            <w:pPr>
              <w:rPr>
                <w:color w:val="000000"/>
                <w:sz w:val="24"/>
              </w:rPr>
            </w:pPr>
          </w:p>
        </w:tc>
      </w:tr>
      <w:tr w:rsidR="00F518A8">
        <w:trPr>
          <w:trHeight w:val="51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1.205.29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2 935 980,11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Найм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жилья,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коммерческий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найм</w:t>
            </w:r>
            <w:proofErr w:type="spellEnd"/>
          </w:p>
        </w:tc>
      </w:tr>
      <w:tr w:rsidR="00F518A8">
        <w:trPr>
          <w:trHeight w:val="51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в корреспонденции со счетами 1.205.23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73 122,12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Исполнительные дела</w:t>
            </w:r>
          </w:p>
        </w:tc>
      </w:tr>
      <w:tr w:rsidR="00F518A8">
        <w:trPr>
          <w:trHeight w:val="51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1.205.58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8 040 196,20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Муниципальные контракты</w:t>
            </w:r>
          </w:p>
        </w:tc>
      </w:tr>
      <w:tr w:rsidR="00F518A8">
        <w:trPr>
          <w:trHeight w:val="172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Безвозмездные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неденежные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поступления текущего характера от сектора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государстенного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управления и организаций государственного управления и организаций государственного сектора,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518A8">
        <w:trPr>
          <w:trHeight w:val="1965"/>
        </w:trPr>
        <w:tc>
          <w:tcPr>
            <w:tcW w:w="3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1.105.36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12 600,00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Передача материальных запасов (фиксатор головы, складной,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иммобилизационный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) от Государственного бюджетного учреждения "Станция скорой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медецинской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помощи) Администрации Псковского района</w:t>
            </w:r>
            <w:proofErr w:type="gramEnd"/>
          </w:p>
        </w:tc>
      </w:tr>
      <w:tr w:rsidR="00F518A8">
        <w:trPr>
          <w:trHeight w:val="1320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F518A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18 897,00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Передача материальных запасов (новогодних украшений) от Администрации Псковского района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Завеличенской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волости</w:t>
            </w:r>
          </w:p>
        </w:tc>
      </w:tr>
      <w:tr w:rsidR="00F518A8">
        <w:trPr>
          <w:trHeight w:val="1380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F518A8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Передача материальных запасов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фотоловушка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флешка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к ней) от Центра оказания услуг  сельским поселениям</w:t>
            </w:r>
          </w:p>
        </w:tc>
      </w:tr>
      <w:tr w:rsidR="00F518A8">
        <w:trPr>
          <w:trHeight w:val="231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Безвозмездные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неденежные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поступления капитального характера от сектора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государстенного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управления и организаций государственного управления и организаций государственного сектора,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518A8">
        <w:trPr>
          <w:trHeight w:val="1740"/>
        </w:trPr>
        <w:tc>
          <w:tcPr>
            <w:tcW w:w="38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в корреспонденции со счетами 1.108.51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40 236,28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Поступление имущества казны: от Государственного бюджетного учреждения Псковской области "Управление автомобильных дорог Псковской области": передача автомобильной дороги</w:t>
            </w:r>
          </w:p>
        </w:tc>
      </w:tr>
      <w:tr w:rsidR="00F518A8">
        <w:trPr>
          <w:trHeight w:val="1560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2 280 629,19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Поступление имущества казны: от сельских поселений Администрации Псковского района: колодцы, водонапорная башня, распылители</w:t>
            </w:r>
          </w:p>
        </w:tc>
      </w:tr>
      <w:tr w:rsidR="00F518A8">
        <w:trPr>
          <w:trHeight w:val="765"/>
        </w:trPr>
        <w:tc>
          <w:tcPr>
            <w:tcW w:w="38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Остаточная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стоить нежилого здания</w:t>
            </w:r>
          </w:p>
        </w:tc>
      </w:tr>
      <w:tr w:rsidR="00F518A8">
        <w:trPr>
          <w:trHeight w:val="1260"/>
        </w:trPr>
        <w:tc>
          <w:tcPr>
            <w:tcW w:w="38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1.108.52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Поступление имущества казны от МБУ ДО "Центр развития творчества детей и молодежи": спортивный комплекс для занятий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воркаутом</w:t>
            </w:r>
            <w:proofErr w:type="spellEnd"/>
          </w:p>
        </w:tc>
      </w:tr>
      <w:tr w:rsidR="00F518A8">
        <w:trPr>
          <w:trHeight w:val="1740"/>
        </w:trPr>
        <w:tc>
          <w:tcPr>
            <w:tcW w:w="38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291 037,50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Поступление имущества казны от Государственного автономного образовательного учреждения дополнительного образования Псковской области "Лидер": МФУ лазерный</w:t>
            </w:r>
          </w:p>
        </w:tc>
      </w:tr>
      <w:tr w:rsidR="00F518A8">
        <w:trPr>
          <w:trHeight w:val="2415"/>
        </w:trPr>
        <w:tc>
          <w:tcPr>
            <w:tcW w:w="38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9 622 635,87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Поступление имущества казны от Государственного бюджетного образовательного учреждения дополнительного профессионального образования Псковской области "Институт повышения квалификации работников образования": клавиатура, ноутбук, конструктор, коврик теплоизоляционный</w:t>
            </w:r>
          </w:p>
        </w:tc>
      </w:tr>
      <w:tr w:rsidR="00F518A8">
        <w:trPr>
          <w:trHeight w:val="1110"/>
        </w:trPr>
        <w:tc>
          <w:tcPr>
            <w:tcW w:w="38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Поступление имущества казны от Правительства Псковской области: детский игровой комплекс</w:t>
            </w:r>
          </w:p>
        </w:tc>
      </w:tr>
      <w:tr w:rsidR="00F518A8">
        <w:trPr>
          <w:trHeight w:val="1320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1.108.55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2 226 124,16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Поступление имущества казны от МТУ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Росимущества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в Псковской и Новгородской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областях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: земельный участок д. Борисовичи</w:t>
            </w:r>
          </w:p>
        </w:tc>
      </w:tr>
      <w:tr w:rsidR="00F518A8">
        <w:trPr>
          <w:trHeight w:val="1965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1.108.56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125 056,30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Поступление от Государственного бюджетного учреждения культуры "Псковская областная научная библиотека имени Валентина Яковлевича Курбатова": православная энциклопедия, алфавитный том</w:t>
            </w:r>
          </w:p>
        </w:tc>
      </w:tr>
      <w:tr w:rsidR="00F518A8">
        <w:trPr>
          <w:trHeight w:val="1120"/>
        </w:trPr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в корреспонденции со счетами 1.101.34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12 600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Поступление имущества казны от Государственного бюджетного учреждения "Станция скорой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медецинской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помощи": фиксаторы,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саниарные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носилки</w:t>
            </w:r>
          </w:p>
        </w:tc>
      </w:tr>
      <w:tr w:rsidR="00F518A8">
        <w:trPr>
          <w:trHeight w:val="49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неденежные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безвозмездные поступления,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518A8">
        <w:trPr>
          <w:trHeight w:val="121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1.108.52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74 888 422,38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Поступление имущества казны: Передача квартир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Карамышевской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волости, изменение кадастровой стоимости земли</w:t>
            </w:r>
          </w:p>
        </w:tc>
      </w:tr>
      <w:tr w:rsidR="00F518A8">
        <w:trPr>
          <w:trHeight w:val="30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Иные доходы,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518A8">
        <w:trPr>
          <w:trHeight w:val="60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корреспонденции со счетами 1.205.00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429 603,91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Прочие неналоговые доходы в бюджеты сельских поселений</w:t>
            </w:r>
          </w:p>
        </w:tc>
      </w:tr>
    </w:tbl>
    <w:p w:rsidR="00F518A8" w:rsidRDefault="00950DA1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18A8" w:rsidRDefault="00950DA1">
      <w:pPr>
        <w:spacing w:before="240" w:after="240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по дебиторской и кредиторской задолженности представлены в форме 0503369.</w:t>
      </w:r>
    </w:p>
    <w:p w:rsidR="00F518A8" w:rsidRDefault="00950DA1">
      <w:pPr>
        <w:spacing w:before="240" w:after="240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дебиторской задолженности по суммам 1 миллион рублей и более характеризуется следующими данными:</w:t>
      </w:r>
    </w:p>
    <w:tbl>
      <w:tblPr>
        <w:tblW w:w="8190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1666"/>
        <w:gridCol w:w="1837"/>
        <w:gridCol w:w="2865"/>
      </w:tblGrid>
      <w:tr w:rsidR="00F518A8">
        <w:trPr>
          <w:trHeight w:val="900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Наименование контрагента</w:t>
            </w: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 (в руб.)</w:t>
            </w:r>
          </w:p>
        </w:tc>
        <w:tc>
          <w:tcPr>
            <w:tcW w:w="1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просроченная задолженность</w:t>
            </w:r>
          </w:p>
        </w:tc>
        <w:tc>
          <w:tcPr>
            <w:tcW w:w="2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Причина образования</w:t>
            </w:r>
          </w:p>
        </w:tc>
      </w:tr>
      <w:tr w:rsidR="00F518A8">
        <w:trPr>
          <w:trHeight w:val="915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120511000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18 985 020,00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18 477 925,45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данным отчета УФНС России по Псковской области</w:t>
            </w:r>
          </w:p>
        </w:tc>
      </w:tr>
      <w:tr w:rsidR="00F518A8">
        <w:trPr>
          <w:trHeight w:val="2085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120523000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196 588 451,03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(с учетом начисления доходов будущих периодов до конца действия договоров аренды);</w:t>
            </w:r>
          </w:p>
        </w:tc>
      </w:tr>
      <w:tr w:rsidR="00F518A8">
        <w:trPr>
          <w:trHeight w:val="1075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120535000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1 674 138,35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по условным арендным платежам: возмещение коммунальных услуг</w:t>
            </w:r>
          </w:p>
        </w:tc>
      </w:tr>
      <w:tr w:rsidR="00F518A8">
        <w:trPr>
          <w:trHeight w:val="1555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120545000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2 057 365,91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сумму штрафа КПДН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исполнительному листу, по данным отчета Министерства внутренних дел Российской Федерации числится невозможная к взысканию задолженность</w:t>
            </w:r>
          </w:p>
        </w:tc>
      </w:tr>
      <w:tr w:rsidR="00F518A8">
        <w:trPr>
          <w:trHeight w:val="990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120551001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1 594 487 264,90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по поступлениям текущего характера от других бюджетов бюджетной системы Российской Федерации</w:t>
            </w:r>
          </w:p>
        </w:tc>
      </w:tr>
      <w:tr w:rsidR="00F518A8">
        <w:trPr>
          <w:trHeight w:val="305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120558009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1 616 333,86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гранты от нерезидентов</w:t>
            </w:r>
          </w:p>
        </w:tc>
      </w:tr>
      <w:tr w:rsidR="00F518A8">
        <w:trPr>
          <w:trHeight w:val="1126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120561001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488 085 745,64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</w:tr>
      <w:tr w:rsidR="00F518A8">
        <w:trPr>
          <w:trHeight w:val="780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120631004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36 303 998,11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строительству объекта капитального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строительства:"Строительство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модульной станции очистки питьевой воды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Псковского района Псковской области</w:t>
            </w:r>
          </w:p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18A8">
        <w:trPr>
          <w:trHeight w:val="780"/>
        </w:trPr>
        <w:tc>
          <w:tcPr>
            <w:tcW w:w="1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120941000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7 770 023,89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Пени, штрафы за неисполнение муниципальных контрактов</w:t>
            </w:r>
          </w:p>
        </w:tc>
      </w:tr>
    </w:tbl>
    <w:p w:rsidR="00F518A8" w:rsidRDefault="00950DA1">
      <w:pPr>
        <w:spacing w:before="240" w:after="240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кредиторской задолженности по суммам 1 миллион рублей и более характеризуется следующими данными:</w:t>
      </w:r>
    </w:p>
    <w:tbl>
      <w:tblPr>
        <w:tblW w:w="8685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193"/>
        <w:gridCol w:w="1922"/>
        <w:gridCol w:w="2795"/>
      </w:tblGrid>
      <w:tr w:rsidR="00F518A8">
        <w:trPr>
          <w:trHeight w:val="1218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контрагента</w:t>
            </w:r>
          </w:p>
        </w:tc>
        <w:tc>
          <w:tcPr>
            <w:tcW w:w="2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 (в руб.)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просроченная задолженность</w:t>
            </w:r>
          </w:p>
        </w:tc>
        <w:tc>
          <w:tcPr>
            <w:tcW w:w="2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8A8" w:rsidRDefault="00950DA1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Причина образования</w:t>
            </w:r>
          </w:p>
        </w:tc>
      </w:tr>
      <w:tr w:rsidR="00F518A8">
        <w:trPr>
          <w:trHeight w:val="702"/>
        </w:trPr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120511000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2 321 339,08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данным отчета УФНС России по Псковской области</w:t>
            </w:r>
          </w:p>
        </w:tc>
      </w:tr>
      <w:tr w:rsidR="00F518A8">
        <w:trPr>
          <w:trHeight w:val="1430"/>
        </w:trPr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120523000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10 858 126,14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</w:p>
        </w:tc>
      </w:tr>
      <w:tr w:rsidR="00F518A8">
        <w:trPr>
          <w:trHeight w:val="1218"/>
        </w:trPr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120573000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4 451 441,09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районов;</w:t>
            </w:r>
          </w:p>
        </w:tc>
      </w:tr>
      <w:tr w:rsidR="00F518A8">
        <w:trPr>
          <w:trHeight w:val="1218"/>
        </w:trPr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120589000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1 270 031,52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платы за размещение объектов</w:t>
            </w:r>
          </w:p>
        </w:tc>
      </w:tr>
      <w:tr w:rsidR="00F518A8">
        <w:trPr>
          <w:trHeight w:val="1218"/>
        </w:trPr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130223000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1 046 508,74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Продажа электрической энергии (мощности), оказание услуг по передаче электрической энергии и услуги, оказание которых является неотъемлемой частью процесса поставки электрической энергии</w:t>
            </w:r>
          </w:p>
        </w:tc>
      </w:tr>
      <w:tr w:rsidR="00F518A8">
        <w:trPr>
          <w:trHeight w:val="1218"/>
        </w:trPr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130225000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1 225 181,79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и услуги по содержанию имущества</w:t>
            </w:r>
          </w:p>
        </w:tc>
      </w:tr>
    </w:tbl>
    <w:p w:rsidR="00F518A8" w:rsidRDefault="00950DA1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Дебиторская и кредиторская задолженность (в том числе просроченная) на 1 января 2025 года по одному контракту и одному контрагенту свыше 1 млн. рублей отсутствует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tbl>
      <w:tblPr>
        <w:tblW w:w="1041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1693"/>
        <w:gridCol w:w="1543"/>
        <w:gridCol w:w="1597"/>
        <w:gridCol w:w="1563"/>
        <w:gridCol w:w="2292"/>
      </w:tblGrid>
      <w:tr w:rsidR="00F518A8">
        <w:trPr>
          <w:trHeight w:val="1320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Сумма на 01.01.2024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Сумма на 01.01.2025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Отклонения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(+,-)</w:t>
            </w:r>
            <w:proofErr w:type="gramEnd"/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Причины увеличения просроченной задолженности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Принимаемые меры</w:t>
            </w:r>
          </w:p>
        </w:tc>
      </w:tr>
      <w:tr w:rsidR="00F518A8">
        <w:trPr>
          <w:trHeight w:val="3840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Общая сумма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1 774 576 154,40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2 351 337 802,98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576 761 648,58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правильностью составления и оформления договоров с контрагентами в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соответсвии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с действующим законодательством, контроль за сроками оплаты договоров, контроль за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своевремменным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осуществлением платежей</w:t>
            </w:r>
          </w:p>
        </w:tc>
      </w:tr>
      <w:tr w:rsidR="00F518A8">
        <w:trPr>
          <w:trHeight w:val="1020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в том числе просроченная дебиторская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22 236 382,13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18 477 925,45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-3 758 456,68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8A8">
        <w:trPr>
          <w:trHeight w:val="1785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Отношение просроченной дебиторской задолженности к общему объему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8A8">
        <w:trPr>
          <w:trHeight w:val="1545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Общая сумма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12 650 301,99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22 004 468,87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9 354 166,88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Осуществление  взаимной сверки расчетов, проведение претензионной работы</w:t>
            </w:r>
          </w:p>
        </w:tc>
      </w:tr>
      <w:tr w:rsidR="00F518A8">
        <w:trPr>
          <w:trHeight w:val="1020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lastRenderedPageBreak/>
              <w:t>в том числе просроченная кредиторская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8A8">
        <w:trPr>
          <w:trHeight w:val="1785"/>
        </w:trPr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Отношение просроченной кредиторской задолженности к общему объему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F518A8" w:rsidRDefault="00950DA1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18A8" w:rsidRDefault="00950DA1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финансовых вложениях по состоянию на 01.01.2025 года представлены в форме 0503371.  По состоянию на 01.01.2025 года финансовые вложения муниципального образования " Псковский район" составило в сумме 1 094 910 331,81 руб.</w:t>
      </w:r>
    </w:p>
    <w:p w:rsidR="00F518A8" w:rsidRDefault="00950DA1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вложениях в объекты недвижимого имущества, объектах незавершенного строительства представлены в форме 0503190.</w:t>
      </w:r>
    </w:p>
    <w:p w:rsidR="00F518A8" w:rsidRDefault="00950DA1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консолидируемых расчетов в форме 0503320:</w:t>
      </w:r>
    </w:p>
    <w:p w:rsidR="00F518A8" w:rsidRDefault="00950DA1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85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601"/>
        <w:gridCol w:w="2264"/>
        <w:gridCol w:w="1917"/>
        <w:gridCol w:w="1388"/>
      </w:tblGrid>
      <w:tr w:rsidR="00F518A8">
        <w:trPr>
          <w:trHeight w:val="300"/>
        </w:trPr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№ Счета</w:t>
            </w:r>
          </w:p>
        </w:tc>
        <w:tc>
          <w:tcPr>
            <w:tcW w:w="3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Районный бюджет (сумма в руб. с коп)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Бюджеты сельских поселений</w:t>
            </w:r>
          </w:p>
        </w:tc>
      </w:tr>
      <w:tr w:rsidR="00F518A8">
        <w:trPr>
          <w:trHeight w:val="300"/>
        </w:trPr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получено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передано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получено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передано</w:t>
            </w:r>
          </w:p>
        </w:tc>
      </w:tr>
      <w:tr w:rsidR="00F518A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14 441 136,47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14 441 136,47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518A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14 441 136,47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14 441 136,47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:rsidR="00F518A8" w:rsidRDefault="00950DA1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18A8" w:rsidRDefault="00950DA1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отрицательных показателей в форме 0503321:</w:t>
      </w:r>
    </w:p>
    <w:p w:rsidR="00F518A8" w:rsidRDefault="00950DA1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 строки 039 в сумме – 5 609 975,10 руб. – списание объектов казны, упущенная выгода.</w:t>
      </w:r>
    </w:p>
    <w:p w:rsidR="00F518A8" w:rsidRDefault="00950DA1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 строки 092 в сумме – 11 116 565,88 руб. – списание кадастровой стоимости земли </w:t>
      </w:r>
    </w:p>
    <w:p w:rsidR="00F518A8" w:rsidRDefault="00950DA1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Код строки 093 в сумме -6 922 212,46 руб. – списание неустойки невозможной к взысканию.</w:t>
      </w:r>
    </w:p>
    <w:p w:rsidR="00F518A8" w:rsidRDefault="00950DA1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 строки 096 в сумме – 8 871618,63 руб.- переоценка кадастровой стоимости имущества казны, земельных участков, квартир.</w:t>
      </w:r>
    </w:p>
    <w:p w:rsidR="00F518A8" w:rsidRDefault="00950DA1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85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846"/>
        <w:gridCol w:w="2020"/>
        <w:gridCol w:w="1726"/>
        <w:gridCol w:w="1578"/>
      </w:tblGrid>
      <w:tr w:rsidR="00F518A8">
        <w:trPr>
          <w:trHeight w:val="300"/>
        </w:trPr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№ Счета</w:t>
            </w:r>
          </w:p>
        </w:tc>
        <w:tc>
          <w:tcPr>
            <w:tcW w:w="3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Районный бюджет (сумма в руб. с коп)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Бюджеты сельских поселений</w:t>
            </w:r>
          </w:p>
        </w:tc>
      </w:tr>
      <w:tr w:rsidR="00F518A8">
        <w:trPr>
          <w:trHeight w:val="300"/>
        </w:trPr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получено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передано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получено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передано</w:t>
            </w:r>
          </w:p>
        </w:tc>
      </w:tr>
      <w:tr w:rsidR="00F518A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40110151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20 021 630,23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20 021 630,23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518A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40110191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27 897,00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27 897,00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F518A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40110195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2 280 629,19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10 995 646,46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10 995 646,46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518A8" w:rsidRDefault="00950DA1">
            <w:pP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2 280 629,19</w:t>
            </w:r>
          </w:p>
        </w:tc>
      </w:tr>
    </w:tbl>
    <w:p w:rsidR="00F518A8" w:rsidRDefault="00950DA1">
      <w:pPr>
        <w:spacing w:before="240" w:after="2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18A8" w:rsidRDefault="00950DA1">
      <w:pPr>
        <w:spacing w:before="240" w:after="200"/>
        <w:rPr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 </w:t>
      </w:r>
    </w:p>
    <w:tbl>
      <w:tblPr>
        <w:tblW w:w="1330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5"/>
        <w:gridCol w:w="6"/>
        <w:gridCol w:w="6"/>
        <w:gridCol w:w="6"/>
        <w:gridCol w:w="6"/>
      </w:tblGrid>
      <w:tr w:rsidR="00F518A8" w:rsidTr="00C548E5">
        <w:trPr>
          <w:trHeight w:val="300"/>
        </w:trPr>
        <w:tc>
          <w:tcPr>
            <w:tcW w:w="1328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48E5" w:rsidRDefault="00C548E5">
            <w:pPr>
              <w:spacing w:before="240" w:after="240"/>
              <w:rPr>
                <w:color w:val="000000"/>
              </w:rPr>
            </w:pPr>
          </w:p>
          <w:tbl>
            <w:tblPr>
              <w:tblW w:w="1330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81"/>
              <w:gridCol w:w="6"/>
              <w:gridCol w:w="6"/>
              <w:gridCol w:w="6"/>
              <w:gridCol w:w="6"/>
            </w:tblGrid>
            <w:tr w:rsidR="00C548E5" w:rsidTr="00CD0E97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48E5" w:rsidRDefault="00C548E5" w:rsidP="00CD0E97">
                  <w:pPr>
                    <w:spacing w:before="240" w:after="240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Протокол МДК ф. 0503317 и 0503387</w:t>
                  </w:r>
                </w:p>
                <w:p w:rsidR="00C548E5" w:rsidRDefault="00C548E5" w:rsidP="00CD0E97">
                  <w:pPr>
                    <w:spacing w:before="240" w:after="240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                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 протоколе междокументного контроля формы 0503387 с формой 0503317 имеются расхождения в отчете ф. 0503317 с ф. 0503387 «Справочная таб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лица к отчету об исполнении консолидированного бюджета субъекта Российской Федерации», в том числе по графам</w:t>
                  </w:r>
                </w:p>
                <w:p w:rsidR="00C548E5" w:rsidRDefault="00C548E5" w:rsidP="00CD0E97">
                  <w:pPr>
                    <w:spacing w:before="240" w:after="240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9630" w:type="dxa"/>
                    <w:tblInd w:w="11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2"/>
                    <w:gridCol w:w="4533"/>
                    <w:gridCol w:w="1716"/>
                    <w:gridCol w:w="1969"/>
                  </w:tblGrid>
                  <w:tr w:rsidR="00C548E5" w:rsidTr="00CD0E97">
                    <w:tc>
                      <w:tcPr>
                        <w:tcW w:w="16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-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Ф. 0503317G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-18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Ф. 0503387G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548E5" w:rsidRDefault="00C548E5" w:rsidP="00CD0E97">
                        <w:pPr>
                          <w:ind w:right="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Разница (рублей)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Причина отклонения</w:t>
                        </w:r>
                      </w:p>
                    </w:tc>
                  </w:tr>
                  <w:tr w:rsidR="00C548E5" w:rsidTr="00CD0E97">
                    <w:trPr>
                      <w:trHeight w:val="1072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расходов по ВР 121</w:t>
                        </w:r>
                      </w:p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гр.06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left="-100" w:right="-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строк 00110+00210+00301+00401+00501+00601+00801 гр.05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1 871 570,35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В ф. 0503387 отражены расходы по стр. 00200 и 00800, на содержание работников органов местного самоуправления,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осуществляющих воинский учет, на территориях, где отсутствуют военные комиссариаты</w:t>
                        </w:r>
                      </w:p>
                    </w:tc>
                  </w:tr>
                  <w:tr w:rsidR="00C548E5" w:rsidTr="00CD0E97"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Сумма расходов по ВР 121</w:t>
                        </w:r>
                      </w:p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гр.14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строк 00110+00210+00301+00401+00501+00601+00801 гр.19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77 965,00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-«-</w:t>
                        </w:r>
                      </w:p>
                    </w:tc>
                  </w:tr>
                  <w:tr w:rsidR="00C548E5" w:rsidTr="00CD0E97"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расходов по ВР 121</w:t>
                        </w:r>
                      </w:p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гр.16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строк 00110+00210+00301+00401+00501+00601+00801 гр.23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1 793 605,35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-«-</w:t>
                        </w:r>
                      </w:p>
                    </w:tc>
                  </w:tr>
                  <w:tr w:rsidR="00C548E5" w:rsidTr="00CD0E97"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расходов по ВР 121</w:t>
                        </w:r>
                      </w:p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гр.20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строк 00110+00210+00301+00401+00501+00601+00801 гр.25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1 818 482,19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-«-</w:t>
                        </w:r>
                      </w:p>
                    </w:tc>
                  </w:tr>
                  <w:tr w:rsidR="00C548E5" w:rsidTr="00CD0E97"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расходов по ВР 121</w:t>
                        </w:r>
                      </w:p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гр.28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строк 00110+00210+00301+00401+00501+00601+00801 гр.39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49 218,92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-«-</w:t>
                        </w:r>
                      </w:p>
                    </w:tc>
                  </w:tr>
                  <w:tr w:rsidR="00C548E5" w:rsidTr="00CD0E97"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расходов по ВР 121</w:t>
                        </w:r>
                      </w:p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гр.30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строк 00110+00210+00301+00401+00501+00601+00801 гр.43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1 769 263,27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-«-</w:t>
                        </w:r>
                      </w:p>
                    </w:tc>
                  </w:tr>
                  <w:tr w:rsidR="00C548E5" w:rsidTr="00CD0E97"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расходов по ВР 129</w:t>
                        </w:r>
                      </w:p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гр. 06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строк 00130+00230+00303+00403+00503+00603+00803 гр.05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564 574,65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-«-</w:t>
                        </w:r>
                      </w:p>
                    </w:tc>
                  </w:tr>
                  <w:tr w:rsidR="00C548E5" w:rsidTr="00CD0E97"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расходов по ВР 129</w:t>
                        </w:r>
                      </w:p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гр. 14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строк 00130+00230+00303+00403+00503+00603+00803 гр.19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23 545,00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-«-</w:t>
                        </w:r>
                      </w:p>
                    </w:tc>
                  </w:tr>
                  <w:tr w:rsidR="00C548E5" w:rsidTr="00CD0E97">
                    <w:trPr>
                      <w:trHeight w:val="1256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расходов по ВР 129</w:t>
                        </w:r>
                      </w:p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гр. 16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строк 00130+00230+00303+00403+00503+00603+00803 гр.23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541 029,65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-«-</w:t>
                        </w:r>
                      </w:p>
                    </w:tc>
                  </w:tr>
                  <w:tr w:rsidR="00C548E5" w:rsidTr="00CD0E97">
                    <w:trPr>
                      <w:trHeight w:val="1256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Сумма расходов по ВР 129</w:t>
                        </w:r>
                      </w:p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гр. 20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строк 00130+00230+00303+00403+00503+00603+00803 гр.25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548 818,76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-«-</w:t>
                        </w:r>
                      </w:p>
                    </w:tc>
                  </w:tr>
                  <w:tr w:rsidR="00C548E5" w:rsidTr="00CD0E97">
                    <w:trPr>
                      <w:trHeight w:val="1256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расходов по ВР 129</w:t>
                        </w:r>
                      </w:p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гр. 28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строк 00130+00230+00303+00403+00503+00603+00803 гр.39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15 119,04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-«-</w:t>
                        </w:r>
                      </w:p>
                    </w:tc>
                  </w:tr>
                  <w:tr w:rsidR="00C548E5" w:rsidTr="00CD0E97">
                    <w:trPr>
                      <w:trHeight w:val="1256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расходов по ВР 129</w:t>
                        </w:r>
                      </w:p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гр. 30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ind w:right="1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Сумма строк 00130+00230+00303+00403+00503+00603+00803 гр.43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533 699,72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548E5" w:rsidRDefault="00C548E5" w:rsidP="00CD0E97">
                        <w:pPr>
                          <w:spacing w:before="24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-«-</w:t>
                        </w:r>
                      </w:p>
                    </w:tc>
                  </w:tr>
                </w:tbl>
                <w:p w:rsidR="00C548E5" w:rsidRDefault="00C548E5" w:rsidP="00CD0E9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48E5" w:rsidRDefault="00C548E5" w:rsidP="00CD0E97">
                  <w:pPr>
                    <w:spacing w:before="240" w:after="240"/>
                    <w:jc w:val="right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48E5" w:rsidRDefault="00C548E5" w:rsidP="00CD0E97">
                  <w:pPr>
                    <w:spacing w:before="240" w:after="240"/>
                    <w:jc w:val="right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48E5" w:rsidRDefault="00C548E5" w:rsidP="00CD0E97">
                  <w:pPr>
                    <w:spacing w:before="240" w:after="240"/>
                    <w:jc w:val="right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548E5" w:rsidRDefault="00C548E5" w:rsidP="00CD0E97">
                  <w:pPr>
                    <w:spacing w:before="240" w:after="240"/>
                    <w:rPr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br/>
                  </w:r>
                </w:p>
              </w:tc>
            </w:tr>
          </w:tbl>
          <w:p w:rsidR="00C548E5" w:rsidRDefault="00C548E5" w:rsidP="00C548E5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 Прочие вопросы деятельности</w:t>
            </w:r>
          </w:p>
          <w:p w:rsidR="00C548E5" w:rsidRDefault="00C548E5" w:rsidP="00C548E5">
            <w:pPr>
              <w:spacing w:before="240" w:after="240"/>
              <w:jc w:val="center"/>
              <w:rPr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 </w:t>
            </w:r>
          </w:p>
          <w:p w:rsidR="00C548E5" w:rsidRDefault="00C548E5" w:rsidP="00C548E5">
            <w:pPr>
              <w:spacing w:before="240" w:after="2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Бюджетный учет ведется в соответствии с Приказом Минфина России от 01.12.2010г.№157н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</w:t>
            </w:r>
          </w:p>
          <w:p w:rsidR="00C548E5" w:rsidRDefault="00C548E5" w:rsidP="00C548E5">
            <w:pPr>
              <w:spacing w:before="240" w:after="2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Минфина России от 06.12.2010г.№162н "Об утверждении плана счетов и Инструкции по его применению", </w:t>
            </w:r>
          </w:p>
          <w:p w:rsidR="00C548E5" w:rsidRDefault="00C548E5" w:rsidP="00C548E5">
            <w:pPr>
              <w:spacing w:before="240" w:after="2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Министерства Финансов Российской Федерации от 28 декабря 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</w:t>
            </w:r>
          </w:p>
          <w:p w:rsidR="00C548E5" w:rsidRDefault="00C548E5" w:rsidP="00C548E5">
            <w:pPr>
              <w:spacing w:before="240" w:after="2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«О бухгалтерском учете» от 06.12.2011г. №402.</w:t>
            </w:r>
          </w:p>
          <w:p w:rsidR="00C548E5" w:rsidRDefault="00C548E5" w:rsidP="00C548E5">
            <w:pPr>
              <w:spacing w:before="240" w:after="2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обработке бухгалтерских документов проводится внутренний контроль: за соответствием заключенных договоров объемам ассигнований и лимитам бюджетных обязательств, проверка соответствия денежных средств на лицевых счетах в ОФК остаткам, выделенным в регистрах бухгалтерского учета (по мере поступления выписок из лицевых счетов ОФК), соблюдение кассовой дисциплины и др. </w:t>
            </w:r>
          </w:p>
          <w:p w:rsidR="00C548E5" w:rsidRDefault="00C548E5" w:rsidP="00C548E5">
            <w:pPr>
              <w:spacing w:before="240" w:after="2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состав бюджетной отчетности не включены формы, не имеющие числовых значений: форма 0503372 «Сведения о государственном (муниципальном) долге, предоставленных бюджетных кредитах».</w:t>
            </w:r>
          </w:p>
          <w:p w:rsidR="00C548E5" w:rsidRDefault="00C548E5" w:rsidP="00C548E5">
            <w:pPr>
              <w:spacing w:before="240" w:after="2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8E5" w:rsidRDefault="00C548E5" w:rsidP="00C548E5">
            <w:pPr>
              <w:spacing w:before="240" w:after="2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Финансового управления </w:t>
            </w:r>
          </w:p>
          <w:p w:rsidR="00C548E5" w:rsidRDefault="00C548E5" w:rsidP="00C548E5">
            <w:pPr>
              <w:spacing w:before="240" w:after="2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Псковского района                 ________________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Ю.Г.Малькова</w:t>
            </w:r>
            <w:proofErr w:type="spellEnd"/>
          </w:p>
          <w:p w:rsidR="00C548E5" w:rsidRDefault="00C548E5" w:rsidP="00C548E5">
            <w:pPr>
              <w:spacing w:before="240" w:after="2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8E5" w:rsidRDefault="00C548E5" w:rsidP="00C548E5">
            <w:pPr>
              <w:spacing w:before="240" w:after="2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8E5" w:rsidRDefault="00C548E5" w:rsidP="00C548E5">
            <w:pPr>
              <w:spacing w:before="240" w:after="2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8E5" w:rsidRDefault="00C548E5" w:rsidP="00C548E5">
            <w:pPr>
              <w:spacing w:before="240" w:after="2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бухгалтерского </w:t>
            </w:r>
          </w:p>
          <w:p w:rsidR="00C548E5" w:rsidRDefault="00C548E5" w:rsidP="00C548E5">
            <w:pPr>
              <w:spacing w:before="240" w:after="2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 и отчетности                                              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И.Н.Троякова</w:t>
            </w:r>
            <w:proofErr w:type="spellEnd"/>
          </w:p>
          <w:p w:rsidR="00C548E5" w:rsidRDefault="00C548E5" w:rsidP="00C548E5">
            <w:pPr>
              <w:spacing w:before="240" w:after="2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548E5" w:rsidRDefault="00C548E5" w:rsidP="00C548E5">
            <w:pPr>
              <w:spacing w:before="240" w:after="2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9960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3"/>
              <w:gridCol w:w="4291"/>
              <w:gridCol w:w="3116"/>
            </w:tblGrid>
            <w:tr w:rsidR="00C548E5" w:rsidTr="00CD0E97">
              <w:trPr>
                <w:trHeight w:val="281"/>
              </w:trPr>
              <w:tc>
                <w:tcPr>
                  <w:tcW w:w="9960" w:type="dxa"/>
                  <w:gridSpan w:val="3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C548E5" w:rsidRDefault="00C548E5" w:rsidP="00CD0E97">
                  <w:pPr>
                    <w:rPr>
                      <w:sz w:val="24"/>
                    </w:rPr>
                  </w:pPr>
                </w:p>
              </w:tc>
            </w:tr>
            <w:tr w:rsidR="00C548E5" w:rsidTr="00CD0E97">
              <w:trPr>
                <w:trHeight w:val="281"/>
              </w:trPr>
              <w:tc>
                <w:tcPr>
                  <w:tcW w:w="25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548E5" w:rsidRDefault="00C548E5" w:rsidP="00CD0E9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2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548E5" w:rsidRDefault="00C548E5" w:rsidP="00CD0E97">
                  <w:pPr>
                    <w:rPr>
                      <w:sz w:val="24"/>
                    </w:rPr>
                  </w:pPr>
                </w:p>
              </w:tc>
              <w:tc>
                <w:tcPr>
                  <w:tcW w:w="3116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C548E5" w:rsidRDefault="00C548E5" w:rsidP="00CD0E97">
                  <w:pPr>
                    <w:rPr>
                      <w:sz w:val="24"/>
                    </w:rPr>
                  </w:pPr>
                </w:p>
              </w:tc>
            </w:tr>
            <w:tr w:rsidR="00C548E5" w:rsidTr="00CD0E97">
              <w:trPr>
                <w:trHeight w:val="281"/>
              </w:trPr>
              <w:tc>
                <w:tcPr>
                  <w:tcW w:w="25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548E5" w:rsidRDefault="00C548E5" w:rsidP="00CD0E9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2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548E5" w:rsidRDefault="00C548E5" w:rsidP="00CD0E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1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548E5" w:rsidRDefault="00C548E5" w:rsidP="00CD0E9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C548E5" w:rsidTr="00CD0E97">
              <w:trPr>
                <w:trHeight w:val="449"/>
              </w:trPr>
              <w:tc>
                <w:tcPr>
                  <w:tcW w:w="25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548E5" w:rsidRDefault="00C548E5" w:rsidP="00CD0E97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2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548E5" w:rsidRDefault="00C548E5" w:rsidP="00CD0E97">
                  <w:pPr>
                    <w:rPr>
                      <w:sz w:val="24"/>
                    </w:rPr>
                  </w:pPr>
                </w:p>
              </w:tc>
              <w:tc>
                <w:tcPr>
                  <w:tcW w:w="311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548E5" w:rsidRDefault="00C548E5" w:rsidP="00CD0E97">
                  <w:pPr>
                    <w:rPr>
                      <w:sz w:val="24"/>
                    </w:rPr>
                  </w:pPr>
                </w:p>
              </w:tc>
            </w:tr>
          </w:tbl>
          <w:p w:rsidR="00C548E5" w:rsidRDefault="00C548E5" w:rsidP="00C548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</w:t>
            </w:r>
          </w:p>
          <w:p w:rsidR="00F518A8" w:rsidRDefault="00F518A8">
            <w:pPr>
              <w:spacing w:before="240" w:after="240"/>
              <w:rPr>
                <w:color w:val="000000"/>
              </w:rPr>
            </w:pPr>
          </w:p>
        </w:tc>
        <w:tc>
          <w:tcPr>
            <w:tcW w:w="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8A8" w:rsidRDefault="00C548E5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950DA1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950DA1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950DA1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950DA1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950DA1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950DA1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950DA1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950DA1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</w:tr>
      <w:tr w:rsidR="00F518A8" w:rsidTr="00C548E5">
        <w:trPr>
          <w:trHeight w:val="300"/>
        </w:trPr>
        <w:tc>
          <w:tcPr>
            <w:tcW w:w="132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8A8" w:rsidRDefault="00F518A8">
            <w:pPr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="00C548E5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18A8" w:rsidRDefault="00950DA1">
            <w:pPr>
              <w:spacing w:before="240" w:after="24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</w:tr>
    </w:tbl>
    <w:p w:rsidR="00F518A8" w:rsidRDefault="00950DA1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sectPr w:rsidR="00F518A8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A8"/>
    <w:rsid w:val="00950DA1"/>
    <w:rsid w:val="00B51DA4"/>
    <w:rsid w:val="00C548E5"/>
    <w:rsid w:val="00F5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5870</Words>
  <Characters>33460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</dc:creator>
  <cp:lastModifiedBy>User115</cp:lastModifiedBy>
  <cp:revision>4</cp:revision>
  <dcterms:created xsi:type="dcterms:W3CDTF">2025-03-11T07:18:00Z</dcterms:created>
  <dcterms:modified xsi:type="dcterms:W3CDTF">2025-03-11T07:24:00Z</dcterms:modified>
</cp:coreProperties>
</file>